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Pr="00966887" w:rsidRDefault="00DF4895" w:rsidP="00DF4895">
      <w:pPr>
        <w:jc w:val="center"/>
        <w:rPr>
          <w:rFonts w:ascii="Tahoma" w:hAnsi="Tahoma" w:cs="Tahoma"/>
          <w:sz w:val="24"/>
          <w:szCs w:val="24"/>
        </w:rPr>
      </w:pPr>
      <w:r w:rsidRPr="00966887">
        <w:rPr>
          <w:rFonts w:ascii="Tahoma" w:hAnsi="Tahoma" w:cs="Tahoma"/>
          <w:noProof/>
          <w:sz w:val="24"/>
          <w:szCs w:val="24"/>
          <w:lang w:eastAsia="ru-RU"/>
        </w:rPr>
        <w:drawing>
          <wp:inline distT="0" distB="0" distL="0" distR="0">
            <wp:extent cx="2246400" cy="1407996"/>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2185" cy="1430426"/>
                    </a:xfrm>
                    <a:prstGeom prst="rect">
                      <a:avLst/>
                    </a:prstGeom>
                    <a:noFill/>
                    <a:ln>
                      <a:noFill/>
                    </a:ln>
                  </pic:spPr>
                </pic:pic>
              </a:graphicData>
            </a:graphic>
          </wp:inline>
        </w:drawing>
      </w:r>
    </w:p>
    <w:p w:rsidR="00DF4895" w:rsidRPr="00966887" w:rsidRDefault="00DF4895" w:rsidP="00DF4895">
      <w:pPr>
        <w:spacing w:after="0"/>
        <w:jc w:val="center"/>
        <w:rPr>
          <w:rFonts w:ascii="Tahoma" w:hAnsi="Tahoma" w:cs="Tahoma"/>
          <w:sz w:val="16"/>
          <w:szCs w:val="16"/>
        </w:rPr>
      </w:pPr>
      <w:r w:rsidRPr="00966887">
        <w:rPr>
          <w:rFonts w:ascii="Tahoma" w:hAnsi="Tahoma" w:cs="Tahoma"/>
          <w:sz w:val="16"/>
          <w:szCs w:val="16"/>
        </w:rPr>
        <w:t>ОБЩЕСТВО С ОГРАНИЧЕННОЙ ОТВЕТСТВЕННОСТЬЮ</w:t>
      </w:r>
    </w:p>
    <w:p w:rsidR="004E09FA" w:rsidRPr="00966887" w:rsidRDefault="004E09FA" w:rsidP="00DF4895">
      <w:pPr>
        <w:spacing w:after="0" w:line="240" w:lineRule="auto"/>
        <w:ind w:right="-285"/>
        <w:rPr>
          <w:rFonts w:ascii="Tahoma" w:hAnsi="Tahoma" w:cs="Tahoma"/>
        </w:rPr>
      </w:pPr>
      <w:r w:rsidRPr="00966887">
        <w:rPr>
          <w:rFonts w:ascii="Tahoma" w:hAnsi="Tahoma" w:cs="Tahoma"/>
        </w:rPr>
        <w:t>_________________________________________________________________________________________</w:t>
      </w:r>
    </w:p>
    <w:p w:rsidR="004E09FA" w:rsidRPr="00966887" w:rsidRDefault="004E09FA" w:rsidP="004E09FA">
      <w:pPr>
        <w:spacing w:after="0" w:line="240" w:lineRule="auto"/>
        <w:jc w:val="center"/>
        <w:rPr>
          <w:rFonts w:ascii="Tahoma" w:hAnsi="Tahoma" w:cs="Tahoma"/>
          <w:sz w:val="16"/>
          <w:szCs w:val="16"/>
        </w:rPr>
      </w:pPr>
      <w:r w:rsidRPr="00966887">
        <w:rPr>
          <w:rFonts w:ascii="Tahoma" w:hAnsi="Tahoma" w:cs="Tahoma"/>
          <w:sz w:val="16"/>
          <w:szCs w:val="16"/>
        </w:rPr>
        <w:t>ул. Пирогова, д. 10, г. Сочи, Краснодарский край, Россия, 354008, +7 862 259 95 12, факс: +7 862 259 93 13, e-mail: info@zapolarye.ru, www.zapolarye.ru ОГРН 1042311710858 ИНН 2320126214 КПП 232001001 ОКПО 75878810</w:t>
      </w:r>
    </w:p>
    <w:p w:rsidR="000B7CFF" w:rsidRPr="00966887" w:rsidRDefault="000B7CFF" w:rsidP="00390690">
      <w:pPr>
        <w:spacing w:after="0" w:line="240" w:lineRule="auto"/>
        <w:jc w:val="center"/>
        <w:rPr>
          <w:rFonts w:ascii="Tahoma" w:hAnsi="Tahoma" w:cs="Tahoma"/>
          <w:sz w:val="24"/>
          <w:szCs w:val="24"/>
        </w:rPr>
      </w:pPr>
    </w:p>
    <w:p w:rsidR="000B7CFF" w:rsidRPr="0052264C" w:rsidRDefault="000B7CFF" w:rsidP="00AB229C">
      <w:pPr>
        <w:spacing w:after="0" w:line="240" w:lineRule="auto"/>
        <w:ind w:left="709"/>
        <w:jc w:val="center"/>
        <w:outlineLvl w:val="0"/>
        <w:rPr>
          <w:rFonts w:ascii="Tahoma" w:hAnsi="Tahoma" w:cs="Tahoma"/>
          <w:b/>
          <w:sz w:val="24"/>
          <w:szCs w:val="24"/>
        </w:rPr>
      </w:pPr>
      <w:r w:rsidRPr="0052264C">
        <w:rPr>
          <w:rFonts w:ascii="Tahoma" w:hAnsi="Tahoma" w:cs="Tahoma"/>
          <w:b/>
          <w:sz w:val="24"/>
          <w:szCs w:val="24"/>
        </w:rPr>
        <w:t>Приглашение к участию в Закупочной процедуре</w:t>
      </w:r>
    </w:p>
    <w:p w:rsidR="00C36671" w:rsidRPr="0052264C" w:rsidRDefault="00C36671" w:rsidP="00AB229C">
      <w:pPr>
        <w:spacing w:after="0" w:line="240" w:lineRule="auto"/>
        <w:ind w:left="709"/>
        <w:jc w:val="center"/>
        <w:outlineLvl w:val="0"/>
        <w:rPr>
          <w:rFonts w:ascii="Tahoma" w:hAnsi="Tahoma" w:cs="Tahoma"/>
          <w:b/>
          <w:sz w:val="24"/>
          <w:szCs w:val="24"/>
        </w:rPr>
      </w:pPr>
    </w:p>
    <w:p w:rsidR="00796741" w:rsidRPr="00CD1B27" w:rsidRDefault="00796741" w:rsidP="003D0829">
      <w:pPr>
        <w:spacing w:after="0" w:line="240" w:lineRule="auto"/>
        <w:jc w:val="both"/>
        <w:rPr>
          <w:rFonts w:ascii="Tahoma" w:eastAsia="Times New Roman" w:hAnsi="Tahoma" w:cs="Tahoma"/>
          <w:lang w:eastAsia="ru-RU"/>
        </w:rPr>
      </w:pPr>
      <w:r w:rsidRPr="00CD1B27">
        <w:rPr>
          <w:rFonts w:ascii="Tahoma" w:eastAsia="Times New Roman" w:hAnsi="Tahoma" w:cs="Tahoma"/>
          <w:lang w:eastAsia="ru-RU"/>
        </w:rPr>
        <w:t>ООО «Санаторий «Заполярье» приглашает Вас принять участие в следующей Закупочной процедуре:</w:t>
      </w:r>
    </w:p>
    <w:p w:rsidR="00321DFF" w:rsidRPr="00CD1B27" w:rsidRDefault="00321DFF" w:rsidP="00796741">
      <w:pPr>
        <w:spacing w:after="0" w:line="240" w:lineRule="auto"/>
        <w:rPr>
          <w:rFonts w:ascii="Tahoma" w:eastAsia="Times New Roman" w:hAnsi="Tahoma" w:cs="Tahoma"/>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694"/>
        <w:gridCol w:w="7371"/>
      </w:tblGrid>
      <w:tr w:rsidR="002A7AC2" w:rsidRPr="000F6972" w:rsidTr="000F120C">
        <w:trPr>
          <w:trHeight w:val="704"/>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Предмет закупки </w:t>
            </w:r>
          </w:p>
        </w:tc>
        <w:tc>
          <w:tcPr>
            <w:tcW w:w="7371" w:type="dxa"/>
            <w:shd w:val="clear" w:color="auto" w:fill="auto"/>
            <w:vAlign w:val="center"/>
          </w:tcPr>
          <w:p w:rsidR="002A7AC2" w:rsidRPr="000F6972" w:rsidRDefault="00120654" w:rsidP="005D19B2">
            <w:pPr>
              <w:tabs>
                <w:tab w:val="left" w:pos="6812"/>
              </w:tabs>
              <w:spacing w:after="0" w:line="240" w:lineRule="auto"/>
              <w:jc w:val="both"/>
              <w:rPr>
                <w:rFonts w:ascii="Tahoma" w:hAnsi="Tahoma" w:cs="Tahoma"/>
              </w:rPr>
            </w:pPr>
            <w:r w:rsidRPr="00120654">
              <w:rPr>
                <w:rFonts w:ascii="Tahoma" w:hAnsi="Tahoma" w:cs="Tahoma"/>
              </w:rPr>
              <w:t>Поставка гольфкара 2-х местного с кузовом для ООО «Санаторий «Заполярье»</w:t>
            </w:r>
          </w:p>
        </w:tc>
      </w:tr>
      <w:tr w:rsidR="002A7AC2" w:rsidRPr="000F6972" w:rsidTr="000F120C">
        <w:trPr>
          <w:trHeight w:val="919"/>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Перечень и значения отдельных характеристик, которыми должна обладать продукция</w:t>
            </w:r>
          </w:p>
        </w:tc>
        <w:tc>
          <w:tcPr>
            <w:tcW w:w="7371" w:type="dxa"/>
            <w:shd w:val="clear" w:color="auto" w:fill="auto"/>
            <w:vAlign w:val="center"/>
          </w:tcPr>
          <w:p w:rsidR="007040E1" w:rsidRPr="007040E1" w:rsidRDefault="007040E1" w:rsidP="007040E1">
            <w:pPr>
              <w:spacing w:after="0" w:line="240" w:lineRule="auto"/>
              <w:contextualSpacing/>
              <w:jc w:val="both"/>
              <w:outlineLvl w:val="0"/>
              <w:rPr>
                <w:rFonts w:ascii="Tahoma" w:eastAsia="Times New Roman" w:hAnsi="Tahoma" w:cs="Tahoma"/>
                <w:lang w:eastAsia="ru-RU"/>
              </w:rPr>
            </w:pPr>
            <w:r w:rsidRPr="007040E1">
              <w:rPr>
                <w:rFonts w:ascii="Tahoma" w:eastAsia="Times New Roman" w:hAnsi="Tahoma" w:cs="Tahoma"/>
                <w:lang w:eastAsia="ru-RU"/>
              </w:rPr>
              <w:t xml:space="preserve">Согласно спецификации, являющейся приложением № 1 к настоящему приглашению. </w:t>
            </w:r>
          </w:p>
          <w:p w:rsidR="007040E1" w:rsidRPr="007040E1" w:rsidRDefault="007040E1" w:rsidP="007040E1">
            <w:pPr>
              <w:spacing w:after="0" w:line="240" w:lineRule="auto"/>
              <w:contextualSpacing/>
              <w:jc w:val="both"/>
              <w:outlineLvl w:val="0"/>
              <w:rPr>
                <w:rFonts w:ascii="Tahoma" w:eastAsia="Times New Roman" w:hAnsi="Tahoma" w:cs="Tahoma"/>
                <w:lang w:eastAsia="ru-RU"/>
              </w:rPr>
            </w:pPr>
          </w:p>
          <w:p w:rsidR="002A7AC2" w:rsidRPr="000F6972" w:rsidRDefault="007040E1" w:rsidP="007040E1">
            <w:pPr>
              <w:spacing w:after="0" w:line="240" w:lineRule="auto"/>
              <w:contextualSpacing/>
              <w:jc w:val="both"/>
              <w:outlineLvl w:val="0"/>
              <w:rPr>
                <w:rFonts w:ascii="Tahoma" w:eastAsia="Times New Roman" w:hAnsi="Tahoma" w:cs="Tahoma"/>
                <w:lang w:eastAsia="ru-RU"/>
              </w:rPr>
            </w:pPr>
            <w:r w:rsidRPr="007040E1">
              <w:rPr>
                <w:rFonts w:ascii="Tahoma" w:eastAsia="Times New Roman" w:hAnsi="Tahoma" w:cs="Tahoma"/>
                <w:lang w:eastAsia="ru-RU"/>
              </w:rPr>
              <w:t>Допускается поставка полнофункциональных эквивалентов Товара, при этом гарантийный срок, технические характеристики представляемого Поставщиком Товара должны быть не хуже по любому из параметров.</w:t>
            </w:r>
          </w:p>
        </w:tc>
      </w:tr>
      <w:tr w:rsidR="002A7AC2" w:rsidRPr="000F6972" w:rsidTr="000F120C">
        <w:trPr>
          <w:trHeight w:val="526"/>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Инструмент проведения Закупки</w:t>
            </w:r>
          </w:p>
        </w:tc>
        <w:tc>
          <w:tcPr>
            <w:tcW w:w="7371" w:type="dxa"/>
            <w:shd w:val="clear" w:color="auto" w:fill="auto"/>
            <w:vAlign w:val="center"/>
          </w:tcPr>
          <w:p w:rsidR="002A7AC2" w:rsidRPr="000F6972" w:rsidRDefault="002A7AC2" w:rsidP="007040E1">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Открытый запрос </w:t>
            </w:r>
            <w:r w:rsidR="007040E1">
              <w:rPr>
                <w:rFonts w:ascii="Tahoma" w:eastAsia="Times New Roman" w:hAnsi="Tahoma" w:cs="Tahoma"/>
                <w:lang w:eastAsia="ru-RU"/>
              </w:rPr>
              <w:t>предложений</w:t>
            </w:r>
            <w:r w:rsidRPr="000F6972">
              <w:rPr>
                <w:rFonts w:ascii="Tahoma" w:eastAsia="Times New Roman" w:hAnsi="Tahoma" w:cs="Tahoma"/>
                <w:lang w:eastAsia="ru-RU"/>
              </w:rPr>
              <w:t xml:space="preserve"> </w:t>
            </w:r>
            <w:r w:rsidRPr="000F6972">
              <w:rPr>
                <w:rFonts w:ascii="Tahoma" w:hAnsi="Tahoma" w:cs="Tahoma"/>
              </w:rPr>
              <w:t>в электронной форме</w:t>
            </w:r>
            <w:r w:rsidRPr="000F6972">
              <w:rPr>
                <w:rFonts w:ascii="Tahoma" w:eastAsia="Times New Roman" w:hAnsi="Tahoma" w:cs="Tahoma"/>
                <w:lang w:eastAsia="ru-RU"/>
              </w:rPr>
              <w:t xml:space="preserve"> </w:t>
            </w:r>
          </w:p>
        </w:tc>
      </w:tr>
      <w:tr w:rsidR="002A7AC2" w:rsidRPr="000F6972" w:rsidTr="000F120C">
        <w:trPr>
          <w:trHeight w:val="1343"/>
        </w:trPr>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Срок подачи предложения </w:t>
            </w:r>
          </w:p>
        </w:tc>
        <w:tc>
          <w:tcPr>
            <w:tcW w:w="7371" w:type="dxa"/>
            <w:shd w:val="clear" w:color="auto" w:fill="auto"/>
            <w:vAlign w:val="center"/>
          </w:tcPr>
          <w:p w:rsidR="007A6C46" w:rsidRPr="000F6972" w:rsidRDefault="007A6C46"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До </w:t>
            </w:r>
            <w:r w:rsidR="003E095C" w:rsidRPr="000F6972">
              <w:rPr>
                <w:rFonts w:ascii="Tahoma" w:eastAsia="Times New Roman" w:hAnsi="Tahoma" w:cs="Tahoma"/>
                <w:b/>
                <w:i/>
                <w:lang w:eastAsia="ru-RU"/>
              </w:rPr>
              <w:t xml:space="preserve">12 часов 00 минут </w:t>
            </w:r>
            <w:r w:rsidR="00CC4802" w:rsidRPr="000F6972">
              <w:rPr>
                <w:rFonts w:ascii="Tahoma" w:eastAsia="Times New Roman" w:hAnsi="Tahoma" w:cs="Tahoma"/>
                <w:b/>
                <w:i/>
                <w:lang w:eastAsia="ru-RU"/>
              </w:rPr>
              <w:t>«</w:t>
            </w:r>
            <w:r w:rsidR="007040E1">
              <w:rPr>
                <w:rFonts w:ascii="Tahoma" w:eastAsia="Times New Roman" w:hAnsi="Tahoma" w:cs="Tahoma"/>
                <w:b/>
                <w:i/>
                <w:lang w:eastAsia="ru-RU"/>
              </w:rPr>
              <w:t>30</w:t>
            </w:r>
            <w:r w:rsidR="00CC4802" w:rsidRPr="000F6972">
              <w:rPr>
                <w:rFonts w:ascii="Tahoma" w:eastAsia="Times New Roman" w:hAnsi="Tahoma" w:cs="Tahoma"/>
                <w:b/>
                <w:i/>
                <w:lang w:eastAsia="ru-RU"/>
              </w:rPr>
              <w:t>»</w:t>
            </w:r>
            <w:r w:rsidR="00147E80" w:rsidRPr="000F6972">
              <w:rPr>
                <w:rFonts w:ascii="Tahoma" w:eastAsia="Times New Roman" w:hAnsi="Tahoma" w:cs="Tahoma"/>
                <w:b/>
                <w:i/>
                <w:lang w:eastAsia="ru-RU"/>
              </w:rPr>
              <w:t xml:space="preserve"> </w:t>
            </w:r>
            <w:r w:rsidR="00073367">
              <w:rPr>
                <w:rFonts w:ascii="Tahoma" w:eastAsia="Times New Roman" w:hAnsi="Tahoma" w:cs="Tahoma"/>
                <w:b/>
                <w:i/>
                <w:lang w:eastAsia="ru-RU"/>
              </w:rPr>
              <w:t>октября</w:t>
            </w:r>
            <w:r w:rsidRPr="000F6972">
              <w:rPr>
                <w:rFonts w:ascii="Tahoma" w:eastAsia="Times New Roman" w:hAnsi="Tahoma" w:cs="Tahoma"/>
                <w:b/>
                <w:i/>
                <w:lang w:eastAsia="ru-RU"/>
              </w:rPr>
              <w:t xml:space="preserve"> 202</w:t>
            </w:r>
            <w:r w:rsidR="00992808" w:rsidRPr="000F6972">
              <w:rPr>
                <w:rFonts w:ascii="Tahoma" w:eastAsia="Times New Roman" w:hAnsi="Tahoma" w:cs="Tahoma"/>
                <w:b/>
                <w:i/>
                <w:lang w:eastAsia="ru-RU"/>
              </w:rPr>
              <w:t>5</w:t>
            </w:r>
            <w:r w:rsidRPr="000F6972">
              <w:rPr>
                <w:rFonts w:ascii="Tahoma" w:eastAsia="Times New Roman" w:hAnsi="Tahoma" w:cs="Tahoma"/>
                <w:b/>
                <w:i/>
                <w:lang w:eastAsia="ru-RU"/>
              </w:rPr>
              <w:t xml:space="preserve"> г. </w:t>
            </w:r>
            <w:r w:rsidRPr="000F6972">
              <w:rPr>
                <w:rFonts w:ascii="Tahoma" w:eastAsia="Times New Roman" w:hAnsi="Tahoma" w:cs="Tahoma"/>
                <w:lang w:eastAsia="ru-RU"/>
              </w:rPr>
              <w:t>путем подачи ТКП на электронной торговой площадке ««</w:t>
            </w:r>
            <w:r w:rsidRPr="000F6972">
              <w:rPr>
                <w:rFonts w:ascii="Tahoma" w:eastAsia="Times New Roman" w:hAnsi="Tahoma" w:cs="Tahoma"/>
                <w:bCs/>
                <w:shd w:val="clear" w:color="auto" w:fill="FFFFFF"/>
                <w:lang w:eastAsia="ru-RU"/>
              </w:rPr>
              <w:t xml:space="preserve">B2B-Center» </w:t>
            </w:r>
            <w:r w:rsidRPr="000F6972">
              <w:rPr>
                <w:rFonts w:ascii="Tahoma" w:eastAsia="Times New Roman" w:hAnsi="Tahoma" w:cs="Tahoma"/>
                <w:lang w:eastAsia="ru-RU"/>
              </w:rPr>
              <w:t xml:space="preserve">по адресу:   </w:t>
            </w:r>
            <w:hyperlink r:id="rId9" w:history="1">
              <w:r w:rsidRPr="000F6972">
                <w:rPr>
                  <w:rStyle w:val="a6"/>
                  <w:rFonts w:ascii="Tahoma" w:hAnsi="Tahoma" w:cs="Tahoma"/>
                </w:rPr>
                <w:t>https://www.b2b-center.ru/</w:t>
              </w:r>
            </w:hyperlink>
            <w:r w:rsidRPr="000F6972">
              <w:rPr>
                <w:rFonts w:ascii="Tahoma" w:eastAsia="Times New Roman" w:hAnsi="Tahoma" w:cs="Tahoma"/>
                <w:lang w:eastAsia="ru-RU"/>
              </w:rPr>
              <w:t>.</w:t>
            </w:r>
          </w:p>
          <w:p w:rsidR="007A6C46" w:rsidRPr="000F6972" w:rsidRDefault="007A6C46" w:rsidP="005D19B2">
            <w:pPr>
              <w:spacing w:after="0" w:line="240" w:lineRule="auto"/>
              <w:jc w:val="both"/>
              <w:rPr>
                <w:rFonts w:ascii="Tahoma" w:eastAsia="Times New Roman" w:hAnsi="Tahoma" w:cs="Tahoma"/>
                <w:lang w:eastAsia="ru-RU"/>
              </w:rPr>
            </w:pPr>
          </w:p>
          <w:p w:rsidR="007A6C46" w:rsidRPr="000F6972" w:rsidRDefault="006E7926"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Предложения/</w:t>
            </w:r>
            <w:r w:rsidR="004714FB" w:rsidRPr="000F6972">
              <w:rPr>
                <w:rFonts w:ascii="Tahoma" w:eastAsia="Times New Roman" w:hAnsi="Tahoma" w:cs="Tahoma"/>
                <w:lang w:eastAsia="ru-RU"/>
              </w:rPr>
              <w:t xml:space="preserve"> </w:t>
            </w:r>
            <w:r w:rsidRPr="000F6972">
              <w:rPr>
                <w:rFonts w:ascii="Tahoma" w:eastAsia="Times New Roman" w:hAnsi="Tahoma" w:cs="Tahoma"/>
                <w:lang w:eastAsia="ru-RU"/>
              </w:rPr>
              <w:t>дополнения/</w:t>
            </w:r>
            <w:r w:rsidR="004714FB" w:rsidRPr="000F6972">
              <w:rPr>
                <w:rFonts w:ascii="Tahoma" w:eastAsia="Times New Roman" w:hAnsi="Tahoma" w:cs="Tahoma"/>
                <w:lang w:eastAsia="ru-RU"/>
              </w:rPr>
              <w:t xml:space="preserve"> </w:t>
            </w:r>
            <w:r w:rsidR="00142FA5" w:rsidRPr="000F6972">
              <w:rPr>
                <w:rFonts w:ascii="Tahoma" w:eastAsia="Times New Roman" w:hAnsi="Tahoma" w:cs="Tahoma"/>
                <w:lang w:eastAsia="ru-RU"/>
              </w:rPr>
              <w:t>уточнения, полученные после указанного срока либо не соответствующие требованиям, не рассматриваются.</w:t>
            </w:r>
          </w:p>
          <w:p w:rsidR="00286ED5" w:rsidRPr="000F6972" w:rsidRDefault="00286ED5" w:rsidP="005D19B2">
            <w:pPr>
              <w:spacing w:after="0" w:line="240" w:lineRule="auto"/>
              <w:jc w:val="both"/>
              <w:rPr>
                <w:rFonts w:ascii="Tahoma" w:eastAsia="Times New Roman" w:hAnsi="Tahoma" w:cs="Tahoma"/>
                <w:lang w:eastAsia="ru-RU"/>
              </w:rPr>
            </w:pPr>
          </w:p>
          <w:p w:rsidR="00286ED5" w:rsidRPr="000F6972" w:rsidRDefault="00286ED5" w:rsidP="005D19B2">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Организатор закупки вправе, при необходимости, изменить данный срок. </w:t>
            </w: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Базис поставки</w:t>
            </w:r>
          </w:p>
        </w:tc>
        <w:tc>
          <w:tcPr>
            <w:tcW w:w="7371" w:type="dxa"/>
            <w:shd w:val="clear" w:color="auto" w:fill="auto"/>
            <w:vAlign w:val="center"/>
          </w:tcPr>
          <w:p w:rsidR="002A7AC2" w:rsidRPr="000F6972" w:rsidRDefault="00172391" w:rsidP="00172391">
            <w:pPr>
              <w:spacing w:after="0" w:line="240" w:lineRule="auto"/>
              <w:jc w:val="both"/>
              <w:rPr>
                <w:rFonts w:ascii="Tahoma" w:eastAsia="Times New Roman" w:hAnsi="Tahoma" w:cs="Tahoma"/>
                <w:lang w:eastAsia="ru-RU"/>
              </w:rPr>
            </w:pPr>
            <w:r w:rsidRPr="00172391">
              <w:rPr>
                <w:rFonts w:ascii="Tahoma" w:eastAsia="Times New Roman" w:hAnsi="Tahoma" w:cs="Tahoma"/>
                <w:lang w:eastAsia="ru-RU"/>
              </w:rPr>
              <w:t>Место доставки: Краснодарский край, г. Сочи, ул. Пирогова, д.</w:t>
            </w:r>
            <w:r>
              <w:rPr>
                <w:rFonts w:ascii="Tahoma" w:eastAsia="Times New Roman" w:hAnsi="Tahoma" w:cs="Tahoma"/>
                <w:lang w:eastAsia="ru-RU"/>
              </w:rPr>
              <w:t xml:space="preserve"> 10 ООО «Санаторий «Заполярье»</w:t>
            </w:r>
          </w:p>
        </w:tc>
      </w:tr>
      <w:tr w:rsidR="00172391" w:rsidRPr="000F6972" w:rsidTr="000F120C">
        <w:trPr>
          <w:trHeight w:val="593"/>
        </w:trPr>
        <w:tc>
          <w:tcPr>
            <w:tcW w:w="567" w:type="dxa"/>
            <w:vAlign w:val="center"/>
          </w:tcPr>
          <w:p w:rsidR="00172391" w:rsidRPr="000F6972" w:rsidRDefault="00172391" w:rsidP="00172391">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172391" w:rsidRPr="000F6972" w:rsidRDefault="00172391" w:rsidP="00172391">
            <w:pPr>
              <w:spacing w:after="0" w:line="240" w:lineRule="auto"/>
              <w:rPr>
                <w:rFonts w:ascii="Tahoma" w:eastAsia="Times New Roman" w:hAnsi="Tahoma" w:cs="Tahoma"/>
                <w:lang w:eastAsia="ru-RU"/>
              </w:rPr>
            </w:pPr>
            <w:r w:rsidRPr="000F6972">
              <w:rPr>
                <w:rFonts w:ascii="Tahoma" w:eastAsia="Times New Roman" w:hAnsi="Tahoma" w:cs="Tahoma"/>
                <w:lang w:eastAsia="ru-RU"/>
              </w:rPr>
              <w:t>Форма, условия и сроки оплаты</w:t>
            </w:r>
          </w:p>
        </w:tc>
        <w:tc>
          <w:tcPr>
            <w:tcW w:w="7371" w:type="dxa"/>
            <w:shd w:val="clear" w:color="auto" w:fill="auto"/>
            <w:vAlign w:val="center"/>
          </w:tcPr>
          <w:p w:rsidR="00172391" w:rsidRPr="00172391" w:rsidRDefault="00172391" w:rsidP="00172391">
            <w:pPr>
              <w:spacing w:after="0" w:line="240" w:lineRule="auto"/>
              <w:jc w:val="both"/>
              <w:rPr>
                <w:rFonts w:ascii="Tahoma" w:eastAsia="Times New Roman" w:hAnsi="Tahoma" w:cs="Tahoma"/>
              </w:rPr>
            </w:pPr>
            <w:r w:rsidRPr="00172391">
              <w:rPr>
                <w:rFonts w:ascii="Tahoma" w:eastAsia="Times New Roman" w:hAnsi="Tahoma" w:cs="Tahoma"/>
              </w:rPr>
              <w:t xml:space="preserve">Авансирование не предусмотрено. </w:t>
            </w:r>
          </w:p>
          <w:p w:rsidR="00172391" w:rsidRPr="00172391" w:rsidRDefault="00172391" w:rsidP="00172391">
            <w:pPr>
              <w:spacing w:after="0" w:line="240" w:lineRule="auto"/>
              <w:jc w:val="both"/>
              <w:rPr>
                <w:rFonts w:ascii="Tahoma" w:eastAsia="Times New Roman" w:hAnsi="Tahoma" w:cs="Tahoma"/>
                <w:lang w:eastAsia="ru-RU"/>
              </w:rPr>
            </w:pPr>
            <w:r w:rsidRPr="00172391">
              <w:rPr>
                <w:rFonts w:ascii="Tahoma" w:eastAsia="Times New Roman" w:hAnsi="Tahoma" w:cs="Tahoma"/>
              </w:rPr>
              <w:t xml:space="preserve">Оплата за поставленный товар осуществляется на основании подписанного Сторонами первичного учетного документа с отсрочкой платежа не менее 60 и не более 70 календарных дней </w:t>
            </w:r>
            <w:r w:rsidRPr="00172391">
              <w:rPr>
                <w:rFonts w:ascii="Tahoma" w:eastAsia="Times New Roman" w:hAnsi="Tahoma" w:cs="Tahoma"/>
                <w:lang w:eastAsia="ru-RU"/>
              </w:rPr>
              <w:t xml:space="preserve">с момента получения Заказчиком счета на оплату </w:t>
            </w:r>
            <w:r w:rsidRPr="00172391">
              <w:rPr>
                <w:rFonts w:ascii="Tahoma" w:eastAsia="Times New Roman" w:hAnsi="Tahoma" w:cs="Tahoma"/>
              </w:rPr>
              <w:t>[и счета-фактуры, оформленного в соответствии с требованиями действующего законодательства]</w:t>
            </w:r>
            <w:r w:rsidRPr="00172391">
              <w:rPr>
                <w:rFonts w:ascii="Tahoma" w:eastAsia="Times New Roman" w:hAnsi="Tahoma" w:cs="Tahoma"/>
                <w:lang w:eastAsia="ru-RU"/>
              </w:rPr>
              <w:t xml:space="preserve">. </w:t>
            </w: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График / Срок поставки / выполнения работ / оказания услуг.</w:t>
            </w:r>
          </w:p>
        </w:tc>
        <w:tc>
          <w:tcPr>
            <w:tcW w:w="7371" w:type="dxa"/>
            <w:shd w:val="clear" w:color="auto" w:fill="auto"/>
            <w:vAlign w:val="center"/>
          </w:tcPr>
          <w:p w:rsidR="00005CED" w:rsidRPr="000F6972" w:rsidRDefault="0052264C" w:rsidP="00475E8C">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Срок </w:t>
            </w:r>
            <w:r w:rsidR="00475E8C">
              <w:rPr>
                <w:rFonts w:ascii="Tahoma" w:eastAsia="Times New Roman" w:hAnsi="Tahoma" w:cs="Tahoma"/>
                <w:lang w:eastAsia="ru-RU"/>
              </w:rPr>
              <w:t>поставки</w:t>
            </w:r>
            <w:r w:rsidRPr="000F6972">
              <w:rPr>
                <w:rFonts w:ascii="Tahoma" w:eastAsia="Times New Roman" w:hAnsi="Tahoma" w:cs="Tahoma"/>
                <w:lang w:eastAsia="ru-RU"/>
              </w:rPr>
              <w:t>:</w:t>
            </w:r>
            <w:r w:rsidR="00173563">
              <w:rPr>
                <w:rFonts w:ascii="Tahoma" w:eastAsia="Times New Roman" w:hAnsi="Tahoma" w:cs="Tahoma"/>
                <w:lang w:eastAsia="ru-RU"/>
              </w:rPr>
              <w:t xml:space="preserve"> 30 календарных дней с даты заключения договора</w:t>
            </w:r>
          </w:p>
        </w:tc>
      </w:tr>
      <w:tr w:rsidR="002A7AC2" w:rsidRPr="000F6972" w:rsidTr="000F120C">
        <w:tc>
          <w:tcPr>
            <w:tcW w:w="567" w:type="dxa"/>
            <w:vAlign w:val="center"/>
          </w:tcPr>
          <w:p w:rsidR="002A7AC2" w:rsidRPr="000F6972" w:rsidRDefault="002A7AC2" w:rsidP="005D19B2">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2A7AC2" w:rsidRPr="000F6972" w:rsidRDefault="002A7AC2" w:rsidP="005D19B2">
            <w:pPr>
              <w:spacing w:after="0" w:line="240" w:lineRule="auto"/>
              <w:rPr>
                <w:rFonts w:ascii="Tahoma" w:eastAsia="Times New Roman" w:hAnsi="Tahoma" w:cs="Tahoma"/>
                <w:lang w:eastAsia="ru-RU"/>
              </w:rPr>
            </w:pPr>
            <w:r w:rsidRPr="000F6972">
              <w:rPr>
                <w:rFonts w:ascii="Tahoma" w:eastAsia="Times New Roman" w:hAnsi="Tahoma" w:cs="Tahoma"/>
                <w:lang w:eastAsia="ru-RU"/>
              </w:rPr>
              <w:t>Особые условия приемки, требования к упаковке и транспортировке продукции.</w:t>
            </w:r>
          </w:p>
        </w:tc>
        <w:tc>
          <w:tcPr>
            <w:tcW w:w="7371" w:type="dxa"/>
            <w:shd w:val="clear" w:color="auto" w:fill="auto"/>
            <w:vAlign w:val="center"/>
          </w:tcPr>
          <w:p w:rsidR="00830BEB" w:rsidRPr="000F6972" w:rsidRDefault="001462C8" w:rsidP="006C4C57">
            <w:pPr>
              <w:spacing w:after="0" w:line="240" w:lineRule="auto"/>
              <w:jc w:val="both"/>
              <w:rPr>
                <w:rFonts w:ascii="Tahoma" w:eastAsia="Times New Roman" w:hAnsi="Tahoma" w:cs="Tahoma"/>
                <w:lang w:eastAsia="ru-RU"/>
              </w:rPr>
            </w:pPr>
            <w:r w:rsidRPr="001462C8">
              <w:rPr>
                <w:rFonts w:ascii="Tahoma" w:eastAsia="Times New Roman" w:hAnsi="Tahoma" w:cs="Tahoma"/>
                <w:lang w:eastAsia="ru-RU"/>
              </w:rPr>
              <w:t xml:space="preserve">Поставка </w:t>
            </w:r>
            <w:r w:rsidR="006C4C57">
              <w:rPr>
                <w:rFonts w:ascii="Tahoma" w:eastAsia="Times New Roman" w:hAnsi="Tahoma" w:cs="Tahoma"/>
                <w:lang w:eastAsia="ru-RU"/>
              </w:rPr>
              <w:t>товара</w:t>
            </w:r>
            <w:r w:rsidRPr="001462C8">
              <w:rPr>
                <w:rFonts w:ascii="Tahoma" w:eastAsia="Times New Roman" w:hAnsi="Tahoma" w:cs="Tahoma"/>
                <w:lang w:eastAsia="ru-RU"/>
              </w:rPr>
              <w:t xml:space="preserve"> осуществляется в специализированном </w:t>
            </w:r>
            <w:r w:rsidR="006C4C57">
              <w:rPr>
                <w:rFonts w:ascii="Tahoma" w:eastAsia="Times New Roman" w:hAnsi="Tahoma" w:cs="Tahoma"/>
                <w:lang w:eastAsia="ru-RU"/>
              </w:rPr>
              <w:t xml:space="preserve">автомобиле типа грузовой </w:t>
            </w:r>
            <w:r w:rsidR="006C4C57" w:rsidRPr="006C4C57">
              <w:rPr>
                <w:rFonts w:ascii="Tahoma" w:eastAsia="Times New Roman" w:hAnsi="Tahoma" w:cs="Tahoma"/>
                <w:lang w:eastAsia="ru-RU"/>
              </w:rPr>
              <w:t>автомобиль, оснащенный крано-манипуляторной установкой (КМУ)</w:t>
            </w:r>
            <w:r w:rsidR="006C4C57">
              <w:rPr>
                <w:rFonts w:ascii="Tahoma" w:eastAsia="Times New Roman" w:hAnsi="Tahoma" w:cs="Tahoma"/>
                <w:lang w:eastAsia="ru-RU"/>
              </w:rPr>
              <w:t xml:space="preserve">, позволяющем осуществить доставку и разгрузку товара по адресу доставки. </w:t>
            </w:r>
          </w:p>
        </w:tc>
      </w:tr>
      <w:tr w:rsidR="00D67B13" w:rsidRPr="000F6972" w:rsidTr="002D0C13">
        <w:trPr>
          <w:trHeight w:val="1609"/>
        </w:trPr>
        <w:tc>
          <w:tcPr>
            <w:tcW w:w="567" w:type="dxa"/>
            <w:vAlign w:val="center"/>
          </w:tcPr>
          <w:p w:rsidR="00D67B13" w:rsidRPr="000F6972" w:rsidRDefault="00D67B13" w:rsidP="007E04C6">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7E04C6" w:rsidRDefault="00D67B13" w:rsidP="007E04C6">
            <w:pPr>
              <w:spacing w:after="0" w:line="240" w:lineRule="auto"/>
              <w:rPr>
                <w:rFonts w:ascii="Tahoma" w:eastAsia="Times New Roman" w:hAnsi="Tahoma" w:cs="Tahoma"/>
                <w:lang w:eastAsia="ru-RU"/>
              </w:rPr>
            </w:pPr>
            <w:r w:rsidRPr="007E04C6">
              <w:rPr>
                <w:rFonts w:ascii="Tahoma" w:eastAsia="Times New Roman" w:hAnsi="Tahoma" w:cs="Tahoma"/>
                <w:lang w:eastAsia="ru-RU"/>
              </w:rPr>
              <w:t>Требования к сертификации Продукции, лицензиям, допускам к определенному виду работ.</w:t>
            </w:r>
          </w:p>
        </w:tc>
        <w:tc>
          <w:tcPr>
            <w:tcW w:w="7371" w:type="dxa"/>
            <w:shd w:val="clear" w:color="auto" w:fill="auto"/>
            <w:vAlign w:val="center"/>
          </w:tcPr>
          <w:p w:rsidR="006E304E" w:rsidRDefault="007E04C6" w:rsidP="006E304E">
            <w:pPr>
              <w:spacing w:after="0" w:line="240" w:lineRule="auto"/>
              <w:rPr>
                <w:rFonts w:ascii="Tahoma" w:eastAsia="Times New Roman" w:hAnsi="Tahoma" w:cs="Tahoma"/>
                <w:lang w:eastAsia="ru-RU"/>
              </w:rPr>
            </w:pPr>
            <w:r w:rsidRPr="007E04C6">
              <w:rPr>
                <w:rFonts w:ascii="Tahoma" w:eastAsia="Times New Roman" w:hAnsi="Tahoma" w:cs="Tahoma"/>
                <w:noProof/>
                <w:lang w:eastAsia="ru-RU"/>
              </w:rPr>
              <w:t>Поставщик гарантирует качество и безопасность поставленого</w:t>
            </w:r>
            <w:r w:rsidRPr="007E04C6">
              <w:rPr>
                <w:rFonts w:ascii="Tahoma" w:eastAsia="Times New Roman" w:hAnsi="Tahoma" w:cs="Tahoma"/>
                <w:lang w:eastAsia="ru-RU"/>
              </w:rPr>
              <w:t xml:space="preserve"> Т</w:t>
            </w:r>
            <w:r w:rsidRPr="007E04C6">
              <w:rPr>
                <w:rFonts w:ascii="Tahoma" w:eastAsia="Times New Roman" w:hAnsi="Tahoma" w:cs="Tahoma"/>
                <w:noProof/>
                <w:lang w:eastAsia="ru-RU"/>
              </w:rPr>
              <w:t>овара в</w:t>
            </w:r>
            <w:r w:rsidRPr="007E04C6">
              <w:rPr>
                <w:rFonts w:ascii="Tahoma" w:eastAsia="Times New Roman" w:hAnsi="Tahoma" w:cs="Tahoma"/>
                <w:lang w:eastAsia="ru-RU"/>
              </w:rPr>
              <w:t xml:space="preserve"> соответствии с государственными стандартами</w:t>
            </w:r>
            <w:r w:rsidR="006E304E">
              <w:rPr>
                <w:rFonts w:ascii="Tahoma" w:eastAsia="Times New Roman" w:hAnsi="Tahoma" w:cs="Tahoma"/>
                <w:lang w:eastAsia="ru-RU"/>
              </w:rPr>
              <w:t xml:space="preserve">: </w:t>
            </w:r>
            <w:r w:rsidRPr="007E04C6">
              <w:rPr>
                <w:rFonts w:ascii="Tahoma" w:eastAsia="Times New Roman" w:hAnsi="Tahoma" w:cs="Tahoma"/>
                <w:lang w:eastAsia="ru-RU"/>
              </w:rPr>
              <w:t xml:space="preserve"> </w:t>
            </w:r>
          </w:p>
          <w:p w:rsidR="006E304E" w:rsidRPr="00E40EB2" w:rsidRDefault="006E304E" w:rsidP="00A32445">
            <w:pPr>
              <w:pStyle w:val="ad"/>
              <w:numPr>
                <w:ilvl w:val="0"/>
                <w:numId w:val="44"/>
              </w:numPr>
              <w:ind w:left="295" w:hanging="284"/>
              <w:contextualSpacing/>
              <w:rPr>
                <w:rFonts w:ascii="Tahoma" w:hAnsi="Tahoma" w:cs="Tahoma"/>
                <w:sz w:val="22"/>
                <w:szCs w:val="22"/>
              </w:rPr>
            </w:pPr>
            <w:r w:rsidRPr="00E40EB2">
              <w:rPr>
                <w:rFonts w:ascii="Tahoma" w:hAnsi="Tahoma" w:cs="Tahoma"/>
                <w:sz w:val="22"/>
                <w:szCs w:val="22"/>
              </w:rPr>
              <w:t>Обеспечивать низкий уровень шума при движении, согласно ГОСТ 12.1.003-2014.</w:t>
            </w:r>
          </w:p>
          <w:p w:rsidR="006E304E" w:rsidRPr="00E40EB2" w:rsidRDefault="006E304E" w:rsidP="00A32445">
            <w:pPr>
              <w:pStyle w:val="ad"/>
              <w:numPr>
                <w:ilvl w:val="0"/>
                <w:numId w:val="44"/>
              </w:numPr>
              <w:ind w:left="295" w:hanging="284"/>
              <w:contextualSpacing/>
              <w:rPr>
                <w:rFonts w:ascii="Tahoma" w:hAnsi="Tahoma" w:cs="Tahoma"/>
                <w:sz w:val="22"/>
                <w:szCs w:val="22"/>
              </w:rPr>
            </w:pPr>
            <w:r w:rsidRPr="00E40EB2">
              <w:rPr>
                <w:rFonts w:ascii="Tahoma" w:hAnsi="Tahoma" w:cs="Tahoma"/>
                <w:sz w:val="22"/>
                <w:szCs w:val="22"/>
              </w:rPr>
              <w:t>Обеспечивать эффективное торможение в соответствии с п.4.1. ГОСТ Р 51709-2001.</w:t>
            </w:r>
          </w:p>
          <w:p w:rsidR="006E304E" w:rsidRPr="00E40EB2" w:rsidRDefault="006E304E" w:rsidP="00A32445">
            <w:pPr>
              <w:pStyle w:val="ad"/>
              <w:numPr>
                <w:ilvl w:val="0"/>
                <w:numId w:val="44"/>
              </w:numPr>
              <w:ind w:left="295" w:hanging="284"/>
              <w:contextualSpacing/>
              <w:rPr>
                <w:rFonts w:ascii="Tahoma" w:hAnsi="Tahoma" w:cs="Tahoma"/>
                <w:sz w:val="22"/>
                <w:szCs w:val="22"/>
              </w:rPr>
            </w:pPr>
            <w:r w:rsidRPr="00E40EB2">
              <w:rPr>
                <w:rFonts w:ascii="Tahoma" w:hAnsi="Tahoma" w:cs="Tahoma"/>
                <w:sz w:val="22"/>
                <w:szCs w:val="22"/>
              </w:rPr>
              <w:t>Обеспечивать надежное рулевое управление в соответствии с п.4.2. ГОСТ Р 51709-2001.</w:t>
            </w:r>
          </w:p>
          <w:p w:rsidR="006E304E" w:rsidRPr="00E40EB2" w:rsidRDefault="006E304E" w:rsidP="00A32445">
            <w:pPr>
              <w:pStyle w:val="ad"/>
              <w:numPr>
                <w:ilvl w:val="0"/>
                <w:numId w:val="44"/>
              </w:numPr>
              <w:ind w:left="295" w:hanging="284"/>
              <w:contextualSpacing/>
              <w:rPr>
                <w:rFonts w:ascii="Tahoma" w:hAnsi="Tahoma" w:cs="Tahoma"/>
                <w:sz w:val="22"/>
                <w:szCs w:val="22"/>
              </w:rPr>
            </w:pPr>
            <w:r w:rsidRPr="00E40EB2">
              <w:rPr>
                <w:rFonts w:ascii="Tahoma" w:hAnsi="Tahoma" w:cs="Tahoma"/>
                <w:sz w:val="22"/>
                <w:szCs w:val="22"/>
              </w:rPr>
              <w:t>Иметь световые приборы в соответствии с п.4.3. ГОСТ Р 51709-2001.</w:t>
            </w:r>
          </w:p>
          <w:p w:rsidR="006E304E" w:rsidRDefault="006E304E" w:rsidP="00A32445">
            <w:pPr>
              <w:pStyle w:val="ad"/>
              <w:numPr>
                <w:ilvl w:val="0"/>
                <w:numId w:val="44"/>
              </w:numPr>
              <w:ind w:left="295" w:hanging="284"/>
              <w:contextualSpacing/>
              <w:rPr>
                <w:rFonts w:ascii="Tahoma" w:hAnsi="Tahoma" w:cs="Tahoma"/>
                <w:sz w:val="22"/>
                <w:szCs w:val="22"/>
              </w:rPr>
            </w:pPr>
            <w:r w:rsidRPr="00E40EB2">
              <w:rPr>
                <w:rFonts w:ascii="Tahoma" w:hAnsi="Tahoma" w:cs="Tahoma"/>
                <w:sz w:val="22"/>
                <w:szCs w:val="22"/>
              </w:rPr>
              <w:t>Обеспечивать требования к электромагнитной совместимости ТС и промышленной безо</w:t>
            </w:r>
            <w:r>
              <w:rPr>
                <w:rFonts w:ascii="Tahoma" w:hAnsi="Tahoma" w:cs="Tahoma"/>
                <w:sz w:val="22"/>
                <w:szCs w:val="22"/>
              </w:rPr>
              <w:t>пасности оборудования</w:t>
            </w:r>
            <w:r w:rsidR="0002729E">
              <w:rPr>
                <w:rFonts w:ascii="Tahoma" w:hAnsi="Tahoma" w:cs="Tahoma"/>
                <w:sz w:val="22"/>
                <w:szCs w:val="22"/>
              </w:rPr>
              <w:t xml:space="preserve"> </w:t>
            </w:r>
          </w:p>
          <w:p w:rsidR="0002729E" w:rsidRDefault="0002729E" w:rsidP="006E304E">
            <w:pPr>
              <w:ind w:left="11"/>
              <w:contextualSpacing/>
              <w:rPr>
                <w:rFonts w:ascii="Tahoma" w:hAnsi="Tahoma" w:cs="Tahoma"/>
              </w:rPr>
            </w:pPr>
          </w:p>
          <w:p w:rsidR="006E304E" w:rsidRPr="007E04C6" w:rsidRDefault="007E04C6" w:rsidP="00973BDE">
            <w:pPr>
              <w:ind w:left="11"/>
              <w:contextualSpacing/>
              <w:jc w:val="both"/>
              <w:rPr>
                <w:rFonts w:ascii="Tahoma" w:hAnsi="Tahoma" w:cs="Tahoma"/>
              </w:rPr>
            </w:pPr>
            <w:r w:rsidRPr="006E304E">
              <w:rPr>
                <w:rFonts w:ascii="Tahoma" w:hAnsi="Tahoma" w:cs="Tahoma"/>
              </w:rPr>
              <w:t xml:space="preserve">а также иными требованиями, которые предъявляются действующим законодательством к поставляемой группе товаров, и подтверждаться сертификатами (декларациями) и </w:t>
            </w:r>
            <w:r w:rsidR="006E304E" w:rsidRPr="006E304E">
              <w:rPr>
                <w:rFonts w:ascii="Tahoma" w:hAnsi="Tahoma" w:cs="Tahoma"/>
              </w:rPr>
              <w:t>иными документами</w:t>
            </w:r>
            <w:r w:rsidRPr="006E304E">
              <w:rPr>
                <w:rFonts w:ascii="Tahoma" w:hAnsi="Tahoma" w:cs="Tahoma"/>
              </w:rPr>
              <w:t xml:space="preserve"> обязательными для данного </w:t>
            </w:r>
            <w:bookmarkStart w:id="0" w:name="_GoBack"/>
            <w:bookmarkEnd w:id="0"/>
            <w:r w:rsidRPr="006E304E">
              <w:rPr>
                <w:rFonts w:ascii="Tahoma" w:hAnsi="Tahoma" w:cs="Tahoma"/>
              </w:rPr>
              <w:t xml:space="preserve">вида товара, подтверждающие качество и </w:t>
            </w:r>
            <w:r w:rsidR="006E304E" w:rsidRPr="006E304E">
              <w:rPr>
                <w:rFonts w:ascii="Tahoma" w:hAnsi="Tahoma" w:cs="Tahoma"/>
              </w:rPr>
              <w:t>безопасность товара</w:t>
            </w:r>
            <w:r w:rsidRPr="006E304E">
              <w:rPr>
                <w:rFonts w:ascii="Tahoma" w:hAnsi="Tahoma" w:cs="Tahoma"/>
              </w:rPr>
              <w:t>, оформленными в соответствии с законодательством Российской Федерации (при поставке).</w:t>
            </w:r>
            <w:r w:rsidR="00973BDE">
              <w:rPr>
                <w:rFonts w:ascii="Tahoma" w:hAnsi="Tahoma" w:cs="Tahoma"/>
              </w:rPr>
              <w:t xml:space="preserve"> </w:t>
            </w:r>
            <w:r w:rsidR="006E304E" w:rsidRPr="00E40EB2">
              <w:rPr>
                <w:rFonts w:ascii="Tahoma" w:hAnsi="Tahoma" w:cs="Tahoma"/>
              </w:rPr>
              <w:t>Указанные требования должны быть подтверждены соответствующими сертификатами производителя используемой техники.</w:t>
            </w: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7371" w:type="dxa"/>
            <w:shd w:val="clear" w:color="auto" w:fill="auto"/>
            <w:vAlign w:val="center"/>
          </w:tcPr>
          <w:p w:rsidR="00D67B13" w:rsidRPr="000F6972" w:rsidRDefault="00D67B13" w:rsidP="00D67B13">
            <w:pPr>
              <w:spacing w:line="240" w:lineRule="auto"/>
              <w:rPr>
                <w:rFonts w:ascii="Tahoma" w:hAnsi="Tahoma" w:cs="Tahoma"/>
              </w:rPr>
            </w:pPr>
            <w:r w:rsidRPr="000F6972">
              <w:rPr>
                <w:rFonts w:ascii="Tahoma" w:eastAsia="Times New Roman" w:hAnsi="Tahoma" w:cs="Tahoma"/>
                <w:lang w:eastAsia="ru-RU"/>
              </w:rPr>
              <w:t>Неприменимо</w:t>
            </w: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371" w:type="dxa"/>
            <w:shd w:val="clear" w:color="auto" w:fill="auto"/>
            <w:vAlign w:val="center"/>
          </w:tcPr>
          <w:p w:rsidR="00D67B13" w:rsidRPr="000F6972" w:rsidRDefault="00D67B13" w:rsidP="00D67B13">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Неприменимо </w:t>
            </w: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Требование о предоставлении документов, подтверждающих наличие возможности предоставления </w:t>
            </w:r>
            <w:r w:rsidRPr="000F6972">
              <w:rPr>
                <w:rFonts w:ascii="Tahoma" w:eastAsia="Times New Roman" w:hAnsi="Tahoma" w:cs="Tahoma"/>
                <w:lang w:eastAsia="ru-RU"/>
              </w:rPr>
              <w:lastRenderedPageBreak/>
              <w:t xml:space="preserve">Поставщиком обеспечения исполнения обязательств по заключению и/или исполнению договору для закупок. </w:t>
            </w:r>
          </w:p>
        </w:tc>
        <w:tc>
          <w:tcPr>
            <w:tcW w:w="7371" w:type="dxa"/>
            <w:shd w:val="clear" w:color="auto" w:fill="auto"/>
            <w:vAlign w:val="center"/>
          </w:tcPr>
          <w:p w:rsidR="00D67B13" w:rsidRPr="000F6972" w:rsidRDefault="00D67B13" w:rsidP="00D67B13">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lastRenderedPageBreak/>
              <w:t xml:space="preserve">Неприменимо </w:t>
            </w: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 </w:t>
            </w:r>
          </w:p>
        </w:tc>
        <w:tc>
          <w:tcPr>
            <w:tcW w:w="7371" w:type="dxa"/>
            <w:shd w:val="clear" w:color="auto" w:fill="auto"/>
            <w:vAlign w:val="center"/>
          </w:tcPr>
          <w:p w:rsidR="00D67B13" w:rsidRPr="00830BEB" w:rsidRDefault="00D67B13" w:rsidP="00D67B13">
            <w:pPr>
              <w:spacing w:after="0" w:line="240" w:lineRule="auto"/>
              <w:ind w:left="4"/>
              <w:jc w:val="both"/>
              <w:rPr>
                <w:rFonts w:ascii="Tahoma" w:eastAsia="Times New Roman" w:hAnsi="Tahoma" w:cs="Tahoma"/>
                <w:lang w:eastAsia="ru-RU"/>
              </w:rPr>
            </w:pPr>
            <w:r w:rsidRPr="00830BEB">
              <w:rPr>
                <w:rFonts w:ascii="Tahoma" w:eastAsia="Times New Roman" w:hAnsi="Tahoma" w:cs="Tahoma"/>
                <w:lang w:eastAsia="ru-RU"/>
              </w:rPr>
              <w:t>В соответствии с Перечнем документов (приложение №</w:t>
            </w:r>
            <w:r w:rsidR="0083760F" w:rsidRPr="00830BEB">
              <w:rPr>
                <w:rFonts w:ascii="Tahoma" w:eastAsia="Times New Roman" w:hAnsi="Tahoma" w:cs="Tahoma"/>
                <w:lang w:eastAsia="ru-RU"/>
              </w:rPr>
              <w:t>5</w:t>
            </w:r>
            <w:r w:rsidRPr="00830BEB">
              <w:rPr>
                <w:rFonts w:ascii="Tahoma" w:eastAsia="Times New Roman" w:hAnsi="Tahoma" w:cs="Tahoma"/>
                <w:lang w:eastAsia="ru-RU"/>
              </w:rPr>
              <w:t xml:space="preserve"> к настоящему приглашению).</w:t>
            </w:r>
          </w:p>
          <w:p w:rsidR="00D67B13" w:rsidRPr="00830BEB" w:rsidRDefault="00D67B13" w:rsidP="00D67B13">
            <w:pPr>
              <w:spacing w:after="0" w:line="240" w:lineRule="auto"/>
              <w:jc w:val="both"/>
              <w:rPr>
                <w:rFonts w:ascii="Tahoma" w:eastAsia="Times New Roman" w:hAnsi="Tahoma" w:cs="Tahoma"/>
                <w:lang w:eastAsia="ru-RU"/>
              </w:rPr>
            </w:pP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371" w:type="dxa"/>
            <w:shd w:val="clear" w:color="auto" w:fill="auto"/>
            <w:vAlign w:val="center"/>
          </w:tcPr>
          <w:p w:rsidR="00830BEB" w:rsidRPr="00830BEB" w:rsidRDefault="00830BEB" w:rsidP="00D67B13">
            <w:pPr>
              <w:spacing w:after="0" w:line="240" w:lineRule="auto"/>
              <w:contextualSpacing/>
              <w:jc w:val="both"/>
              <w:rPr>
                <w:rFonts w:ascii="Tahoma" w:eastAsia="Times New Roman" w:hAnsi="Tahoma" w:cs="Tahoma"/>
                <w:highlight w:val="yellow"/>
                <w:lang w:eastAsia="ru-RU"/>
              </w:rPr>
            </w:pPr>
            <w:r w:rsidRPr="00830BEB">
              <w:rPr>
                <w:rFonts w:ascii="Tahoma" w:eastAsia="Times New Roman" w:hAnsi="Tahoma" w:cs="Tahoma"/>
                <w:lang w:eastAsia="ru-RU"/>
              </w:rPr>
              <w:t>Подтверждается предоставлением письма о том, что Поставщик является производителем Продукции, или документов, подтверждающих наличие деловых отношений между Поставщиком и производителем, его торговыми домами, эксклюзивной сбытовой структурой, крупными трейдерами, и подтверждающих полномочия на поставку Продукции в соответствии с предметом настоящей закупочной процедуры.</w:t>
            </w: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371" w:type="dxa"/>
            <w:shd w:val="clear" w:color="auto" w:fill="auto"/>
            <w:vAlign w:val="center"/>
          </w:tcPr>
          <w:p w:rsidR="00D67B13" w:rsidRPr="000F6972" w:rsidRDefault="00D67B13" w:rsidP="00D67B13">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По результатам проведения закупочной процедуры будет заключен договор по форме Заказчика (приложение № 3 к настоящему приглашению).</w:t>
            </w:r>
          </w:p>
          <w:p w:rsidR="00D67B13" w:rsidRPr="000F6972" w:rsidRDefault="00D67B13" w:rsidP="00D67B13">
            <w:pPr>
              <w:spacing w:after="0" w:line="240" w:lineRule="auto"/>
              <w:jc w:val="both"/>
              <w:rPr>
                <w:rFonts w:ascii="Tahoma" w:eastAsia="Times New Roman" w:hAnsi="Tahoma" w:cs="Tahoma"/>
                <w:lang w:eastAsia="ru-RU"/>
              </w:rPr>
            </w:pPr>
          </w:p>
          <w:p w:rsidR="00D67B13" w:rsidRPr="000F6972" w:rsidRDefault="00D67B13" w:rsidP="00D67B13">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 xml:space="preserve">Условия ответственности за нарушение обязательств определены соответствующим разделом формы договора. 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Требования к предоставлению отчетности</w:t>
            </w:r>
          </w:p>
        </w:tc>
        <w:tc>
          <w:tcPr>
            <w:tcW w:w="7371" w:type="dxa"/>
            <w:shd w:val="clear" w:color="auto" w:fill="auto"/>
            <w:vAlign w:val="center"/>
          </w:tcPr>
          <w:p w:rsidR="00D67B13" w:rsidRPr="000F6972" w:rsidRDefault="00D67B13" w:rsidP="00D67B13">
            <w:pPr>
              <w:spacing w:after="0" w:line="240" w:lineRule="auto"/>
              <w:jc w:val="both"/>
              <w:rPr>
                <w:rFonts w:ascii="Tahoma" w:eastAsia="Times New Roman" w:hAnsi="Tahoma" w:cs="Tahoma"/>
                <w:lang w:eastAsia="ru-RU"/>
              </w:rPr>
            </w:pPr>
            <w:r w:rsidRPr="000F6972">
              <w:rPr>
                <w:rFonts w:ascii="Tahoma" w:eastAsia="Times New Roman" w:hAnsi="Tahoma" w:cs="Tahoma"/>
                <w:lang w:eastAsia="ru-RU"/>
              </w:rPr>
              <w:t>Неприменимо</w:t>
            </w: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Необходимые требования к Поставщику </w:t>
            </w:r>
          </w:p>
          <w:p w:rsidR="00D67B13" w:rsidRPr="000F6972" w:rsidRDefault="00D67B13" w:rsidP="00D67B13">
            <w:pPr>
              <w:spacing w:after="0" w:line="240" w:lineRule="auto"/>
              <w:rPr>
                <w:rFonts w:ascii="Tahoma" w:eastAsia="Times New Roman" w:hAnsi="Tahoma" w:cs="Tahoma"/>
                <w:lang w:eastAsia="ru-RU"/>
              </w:rPr>
            </w:pPr>
          </w:p>
        </w:tc>
        <w:tc>
          <w:tcPr>
            <w:tcW w:w="7371" w:type="dxa"/>
            <w:shd w:val="clear" w:color="auto" w:fill="auto"/>
            <w:vAlign w:val="center"/>
          </w:tcPr>
          <w:p w:rsidR="00D67B13" w:rsidRDefault="001C78D1" w:rsidP="00D67B13">
            <w:pPr>
              <w:spacing w:after="0" w:line="240" w:lineRule="auto"/>
              <w:jc w:val="both"/>
              <w:rPr>
                <w:rFonts w:ascii="Tahoma" w:hAnsi="Tahoma" w:cs="Tahoma"/>
              </w:rPr>
            </w:pPr>
            <w:r>
              <w:rPr>
                <w:rFonts w:ascii="Tahoma" w:hAnsi="Tahoma" w:cs="Tahoma"/>
              </w:rPr>
              <w:t>1</w:t>
            </w:r>
            <w:r w:rsidR="008A57A4">
              <w:rPr>
                <w:rFonts w:ascii="Tahoma" w:hAnsi="Tahoma" w:cs="Tahoma"/>
              </w:rPr>
              <w:t xml:space="preserve">. </w:t>
            </w:r>
            <w:r w:rsidR="00D67B13" w:rsidRPr="000F6972">
              <w:rPr>
                <w:rFonts w:ascii="Tahoma" w:hAnsi="Tahoma" w:cs="Tahoma"/>
              </w:rPr>
              <w:t>Поставщик должен соответствовать требованиям</w:t>
            </w:r>
            <w:r w:rsidR="00D67B13" w:rsidRPr="000F6972">
              <w:rPr>
                <w:rFonts w:ascii="Tahoma" w:eastAsia="Times New Roman" w:hAnsi="Tahoma" w:cs="Tahoma"/>
              </w:rPr>
              <w:t xml:space="preserve"> установленным</w:t>
            </w:r>
            <w:r w:rsidR="00D67B13" w:rsidRPr="000F6972">
              <w:rPr>
                <w:rFonts w:ascii="Tahoma" w:hAnsi="Tahoma" w:cs="Tahoma"/>
              </w:rPr>
              <w:t xml:space="preserve"> </w:t>
            </w:r>
            <w:r w:rsidR="00D67B13" w:rsidRPr="000F6972">
              <w:rPr>
                <w:rFonts w:ascii="Tahoma" w:eastAsia="Times New Roman" w:hAnsi="Tahoma" w:cs="Tahoma"/>
                <w:lang w:eastAsia="ru-RU"/>
              </w:rPr>
              <w:t>приложением № 6 к настоящему приглашению</w:t>
            </w:r>
            <w:r w:rsidR="00D67B13" w:rsidRPr="000F6972">
              <w:rPr>
                <w:rFonts w:ascii="Tahoma" w:eastAsia="Times New Roman" w:hAnsi="Tahoma" w:cs="Tahoma"/>
              </w:rPr>
              <w:t xml:space="preserve"> (подтверждается путем заполнения формы </w:t>
            </w:r>
            <w:r w:rsidR="00D67B13" w:rsidRPr="000F6972">
              <w:rPr>
                <w:rFonts w:ascii="Tahoma" w:eastAsia="Times New Roman" w:hAnsi="Tahoma" w:cs="Tahoma"/>
                <w:lang w:eastAsia="ru-RU"/>
              </w:rPr>
              <w:t xml:space="preserve">приложения № </w:t>
            </w:r>
            <w:r w:rsidR="00DD3BA1">
              <w:rPr>
                <w:rFonts w:ascii="Tahoma" w:eastAsia="Times New Roman" w:hAnsi="Tahoma" w:cs="Tahoma"/>
                <w:lang w:eastAsia="ru-RU"/>
              </w:rPr>
              <w:t>6</w:t>
            </w:r>
            <w:r w:rsidR="00D67B13" w:rsidRPr="000F6972">
              <w:rPr>
                <w:rFonts w:ascii="Tahoma" w:eastAsia="Times New Roman" w:hAnsi="Tahoma" w:cs="Tahoma"/>
                <w:lang w:eastAsia="ru-RU"/>
              </w:rPr>
              <w:t xml:space="preserve"> к настоящему приглашению</w:t>
            </w:r>
            <w:r w:rsidR="00D67B13" w:rsidRPr="000F6972">
              <w:rPr>
                <w:rFonts w:ascii="Tahoma" w:eastAsia="Times New Roman" w:hAnsi="Tahoma" w:cs="Tahoma"/>
              </w:rPr>
              <w:t xml:space="preserve">). </w:t>
            </w:r>
            <w:r w:rsidR="00D67B13" w:rsidRPr="000F6972">
              <w:rPr>
                <w:rFonts w:ascii="Tahoma" w:hAnsi="Tahoma" w:cs="Tahoma"/>
              </w:rPr>
              <w:t xml:space="preserve"> </w:t>
            </w:r>
          </w:p>
          <w:p w:rsidR="008A57A4" w:rsidRDefault="008A57A4" w:rsidP="00D67B13">
            <w:pPr>
              <w:spacing w:after="0" w:line="240" w:lineRule="auto"/>
              <w:jc w:val="both"/>
              <w:rPr>
                <w:rFonts w:ascii="Tahoma" w:hAnsi="Tahoma" w:cs="Tahoma"/>
              </w:rPr>
            </w:pPr>
          </w:p>
          <w:p w:rsidR="008A57A4" w:rsidRDefault="001C78D1" w:rsidP="00D67B13">
            <w:pPr>
              <w:spacing w:after="0" w:line="240" w:lineRule="auto"/>
              <w:jc w:val="both"/>
              <w:rPr>
                <w:rFonts w:ascii="Tahoma" w:hAnsi="Tahoma" w:cs="Tahoma"/>
              </w:rPr>
            </w:pPr>
            <w:r>
              <w:rPr>
                <w:rFonts w:ascii="Tahoma" w:hAnsi="Tahoma" w:cs="Tahoma"/>
              </w:rPr>
              <w:t>2</w:t>
            </w:r>
            <w:r w:rsidR="008A57A4">
              <w:rPr>
                <w:rFonts w:ascii="Tahoma" w:hAnsi="Tahoma" w:cs="Tahoma"/>
              </w:rPr>
              <w:t xml:space="preserve">. </w:t>
            </w:r>
            <w:r w:rsidR="008A57A4" w:rsidRPr="00ED6F91">
              <w:rPr>
                <w:rFonts w:ascii="Tahoma" w:hAnsi="Tahoma" w:cs="Tahoma"/>
              </w:rPr>
              <w:t>Согласие поставщика с условиями типовой формы договора</w:t>
            </w:r>
            <w:r w:rsidR="008A57A4" w:rsidRPr="000F6972">
              <w:rPr>
                <w:rFonts w:ascii="Tahoma" w:eastAsia="Times New Roman" w:hAnsi="Tahoma" w:cs="Tahoma"/>
                <w:lang w:eastAsia="ru-RU"/>
              </w:rPr>
              <w:t xml:space="preserve"> по форме Заказчика (приложение № 3 к настоящему приглашению)</w:t>
            </w:r>
            <w:r w:rsidR="008A57A4">
              <w:rPr>
                <w:rFonts w:ascii="Tahoma" w:eastAsia="Times New Roman" w:hAnsi="Tahoma" w:cs="Tahoma"/>
                <w:lang w:eastAsia="ru-RU"/>
              </w:rPr>
              <w:t xml:space="preserve">. </w:t>
            </w:r>
            <w:r w:rsidR="008A57A4">
              <w:rPr>
                <w:rFonts w:ascii="Tahoma" w:hAnsi="Tahoma" w:cs="Tahoma"/>
              </w:rPr>
              <w:t xml:space="preserve"> </w:t>
            </w:r>
          </w:p>
          <w:p w:rsidR="00CA6A7E" w:rsidRDefault="00CA6A7E" w:rsidP="00D67B13">
            <w:pPr>
              <w:spacing w:after="0" w:line="240" w:lineRule="auto"/>
              <w:jc w:val="both"/>
              <w:rPr>
                <w:rFonts w:ascii="Tahoma" w:hAnsi="Tahoma" w:cs="Tahoma"/>
              </w:rPr>
            </w:pPr>
          </w:p>
          <w:p w:rsidR="00CA6A7E" w:rsidRDefault="001C78D1" w:rsidP="00CA6A7E">
            <w:pPr>
              <w:spacing w:after="0" w:line="240" w:lineRule="auto"/>
              <w:jc w:val="both"/>
              <w:rPr>
                <w:rFonts w:ascii="Tahoma" w:hAnsi="Tahoma" w:cs="Tahoma"/>
              </w:rPr>
            </w:pPr>
            <w:r>
              <w:rPr>
                <w:rFonts w:ascii="Tahoma" w:hAnsi="Tahoma" w:cs="Tahoma"/>
              </w:rPr>
              <w:lastRenderedPageBreak/>
              <w:t>3</w:t>
            </w:r>
            <w:r w:rsidR="00CA6A7E">
              <w:rPr>
                <w:rFonts w:ascii="Tahoma" w:hAnsi="Tahoma" w:cs="Tahoma"/>
              </w:rPr>
              <w:t xml:space="preserve">. </w:t>
            </w:r>
            <w:r w:rsidR="00CA6A7E" w:rsidRPr="00D57518">
              <w:rPr>
                <w:rFonts w:ascii="Tahoma" w:hAnsi="Tahoma" w:cs="Tahoma"/>
              </w:rPr>
              <w:t xml:space="preserve">Соответствие технико-коммерческого предложения </w:t>
            </w:r>
            <w:r w:rsidR="00CA6A7E">
              <w:rPr>
                <w:rFonts w:ascii="Tahoma" w:hAnsi="Tahoma" w:cs="Tahoma"/>
              </w:rPr>
              <w:t xml:space="preserve">требованиям </w:t>
            </w:r>
            <w:r w:rsidR="00034B06">
              <w:rPr>
                <w:rFonts w:ascii="Tahoma" w:hAnsi="Tahoma" w:cs="Tahoma"/>
              </w:rPr>
              <w:t>спецификации (</w:t>
            </w:r>
            <w:r w:rsidR="00034B06" w:rsidRPr="000F6972">
              <w:rPr>
                <w:rFonts w:ascii="Tahoma" w:eastAsia="Times New Roman" w:hAnsi="Tahoma" w:cs="Tahoma"/>
                <w:lang w:eastAsia="ru-RU"/>
              </w:rPr>
              <w:t xml:space="preserve">приложение № </w:t>
            </w:r>
            <w:r w:rsidR="00034B06">
              <w:rPr>
                <w:rFonts w:ascii="Tahoma" w:eastAsia="Times New Roman" w:hAnsi="Tahoma" w:cs="Tahoma"/>
                <w:lang w:eastAsia="ru-RU"/>
              </w:rPr>
              <w:t>1</w:t>
            </w:r>
            <w:r w:rsidR="00034B06" w:rsidRPr="000F6972">
              <w:rPr>
                <w:rFonts w:ascii="Tahoma" w:eastAsia="Times New Roman" w:hAnsi="Tahoma" w:cs="Tahoma"/>
                <w:lang w:eastAsia="ru-RU"/>
              </w:rPr>
              <w:t xml:space="preserve"> к настоящему приглашению</w:t>
            </w:r>
            <w:r w:rsidR="00034B06">
              <w:rPr>
                <w:rFonts w:ascii="Tahoma" w:hAnsi="Tahoma" w:cs="Tahoma"/>
              </w:rPr>
              <w:t>)</w:t>
            </w:r>
            <w:r w:rsidR="00CA6A7E">
              <w:rPr>
                <w:rFonts w:ascii="Tahoma" w:hAnsi="Tahoma" w:cs="Tahoma"/>
              </w:rPr>
              <w:t>.</w:t>
            </w:r>
          </w:p>
          <w:p w:rsidR="00D67B13" w:rsidRPr="000F6972" w:rsidRDefault="00D67B13" w:rsidP="00D67B13">
            <w:pPr>
              <w:spacing w:after="0" w:line="240" w:lineRule="auto"/>
              <w:jc w:val="both"/>
              <w:rPr>
                <w:rFonts w:ascii="Tahoma" w:eastAsia="Times New Roman" w:hAnsi="Tahoma" w:cs="Tahoma"/>
                <w:lang w:eastAsia="ru-RU"/>
              </w:rPr>
            </w:pPr>
          </w:p>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b/>
                <w:i/>
                <w:lang w:eastAsia="ru-RU"/>
              </w:rPr>
              <w:t>В случае несоответствия установленным требованиям, Ваша заявка на участие в закупочной процедуре будет отклонена</w:t>
            </w:r>
            <w:r w:rsidRPr="000F6972">
              <w:rPr>
                <w:rFonts w:ascii="Tahoma" w:eastAsia="Times New Roman" w:hAnsi="Tahoma" w:cs="Tahoma"/>
                <w:lang w:eastAsia="ru-RU"/>
              </w:rPr>
              <w:t xml:space="preserve">. </w:t>
            </w:r>
          </w:p>
        </w:tc>
      </w:tr>
      <w:tr w:rsidR="00D67B13" w:rsidRPr="000F6972" w:rsidTr="000F120C">
        <w:trPr>
          <w:trHeight w:val="328"/>
        </w:trPr>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 xml:space="preserve">Иные требования </w:t>
            </w:r>
          </w:p>
        </w:tc>
        <w:tc>
          <w:tcPr>
            <w:tcW w:w="7371" w:type="dxa"/>
            <w:shd w:val="clear" w:color="auto" w:fill="auto"/>
            <w:vAlign w:val="center"/>
          </w:tcPr>
          <w:p w:rsidR="00C3650B" w:rsidRPr="00C3650B" w:rsidRDefault="00C3650B" w:rsidP="00C3650B">
            <w:pPr>
              <w:spacing w:after="0" w:line="240" w:lineRule="auto"/>
              <w:jc w:val="both"/>
              <w:rPr>
                <w:rFonts w:ascii="Tahoma" w:eastAsia="Times New Roman" w:hAnsi="Tahoma" w:cs="Tahoma"/>
                <w:lang w:eastAsia="ru-RU"/>
              </w:rPr>
            </w:pPr>
            <w:r w:rsidRPr="00C3650B">
              <w:rPr>
                <w:rFonts w:ascii="Tahoma" w:eastAsia="Times New Roman" w:hAnsi="Tahoma" w:cs="Tahoma"/>
                <w:lang w:eastAsia="ru-RU"/>
              </w:rPr>
              <w:t xml:space="preserve">Участник в составе заявки на участие должен предоставить в свободной форме сведения о подробных технических характеристиках предлагаемого оборудования, является ли предлагаемое оборудование сертифицированным ремонтопригодным, серийного производства, с наличием постоянного доступа к фонду запасных и сменных частей на территории РФ, наличие гарантийного и постгарантийного обслуживания. </w:t>
            </w:r>
          </w:p>
          <w:p w:rsidR="00C3650B" w:rsidRPr="00C3650B" w:rsidRDefault="00C3650B" w:rsidP="00C3650B">
            <w:pPr>
              <w:spacing w:after="0" w:line="240" w:lineRule="auto"/>
              <w:jc w:val="both"/>
              <w:rPr>
                <w:rFonts w:ascii="Tahoma" w:eastAsia="Times New Roman" w:hAnsi="Tahoma" w:cs="Tahoma"/>
                <w:lang w:eastAsia="ru-RU"/>
              </w:rPr>
            </w:pPr>
          </w:p>
          <w:p w:rsidR="00D67B13" w:rsidRPr="00C3650B" w:rsidRDefault="00C3650B" w:rsidP="00C3650B">
            <w:pPr>
              <w:spacing w:after="0" w:line="240" w:lineRule="auto"/>
              <w:jc w:val="both"/>
              <w:rPr>
                <w:rFonts w:ascii="Tahoma" w:eastAsia="Times New Roman" w:hAnsi="Tahoma" w:cs="Tahoma"/>
                <w:lang w:eastAsia="ru-RU"/>
              </w:rPr>
            </w:pPr>
            <w:r w:rsidRPr="00C3650B">
              <w:rPr>
                <w:rFonts w:ascii="Tahoma" w:eastAsia="Times New Roman" w:hAnsi="Tahoma" w:cs="Tahoma"/>
                <w:b/>
                <w:i/>
                <w:lang w:eastAsia="ru-RU"/>
              </w:rPr>
              <w:t>В случае непредставления вышеуказанных документов, Ваша заявка на участие в закупочной процедуре будет отклонена.</w:t>
            </w:r>
            <w:r w:rsidR="00D67B13" w:rsidRPr="00C3650B">
              <w:rPr>
                <w:rFonts w:ascii="Tahoma" w:eastAsia="Times New Roman" w:hAnsi="Tahoma" w:cs="Tahoma"/>
                <w:lang w:eastAsia="ru-RU"/>
              </w:rPr>
              <w:t xml:space="preserve"> </w:t>
            </w:r>
          </w:p>
        </w:tc>
      </w:tr>
      <w:tr w:rsidR="00D67B13" w:rsidRPr="000F6972" w:rsidTr="000F120C">
        <w:tc>
          <w:tcPr>
            <w:tcW w:w="567" w:type="dxa"/>
            <w:vAlign w:val="center"/>
          </w:tcPr>
          <w:p w:rsidR="00D67B13" w:rsidRPr="000F6972" w:rsidRDefault="00D67B13" w:rsidP="00D67B13">
            <w:pPr>
              <w:numPr>
                <w:ilvl w:val="0"/>
                <w:numId w:val="3"/>
              </w:numPr>
              <w:spacing w:after="0" w:line="240" w:lineRule="auto"/>
              <w:ind w:left="296" w:hanging="284"/>
              <w:jc w:val="both"/>
              <w:rPr>
                <w:rFonts w:ascii="Tahoma" w:eastAsia="Times New Roman" w:hAnsi="Tahoma" w:cs="Tahoma"/>
                <w:lang w:eastAsia="ru-RU"/>
              </w:rPr>
            </w:pPr>
          </w:p>
        </w:tc>
        <w:tc>
          <w:tcPr>
            <w:tcW w:w="2694" w:type="dxa"/>
            <w:shd w:val="clear" w:color="auto" w:fill="auto"/>
            <w:vAlign w:val="center"/>
          </w:tcPr>
          <w:p w:rsidR="00D67B13" w:rsidRPr="000F6972" w:rsidRDefault="00D67B13" w:rsidP="00D67B13">
            <w:pPr>
              <w:spacing w:after="0" w:line="240" w:lineRule="auto"/>
              <w:rPr>
                <w:rFonts w:ascii="Tahoma" w:eastAsia="Times New Roman" w:hAnsi="Tahoma" w:cs="Tahoma"/>
                <w:lang w:eastAsia="ru-RU"/>
              </w:rPr>
            </w:pPr>
            <w:r w:rsidRPr="000F6972">
              <w:rPr>
                <w:rFonts w:ascii="Tahoma" w:eastAsia="Times New Roman" w:hAnsi="Tahoma" w:cs="Tahoma"/>
                <w:lang w:eastAsia="ru-RU"/>
              </w:rPr>
              <w:t>Срок действия КП/ТКП</w:t>
            </w:r>
          </w:p>
        </w:tc>
        <w:tc>
          <w:tcPr>
            <w:tcW w:w="7371" w:type="dxa"/>
            <w:shd w:val="clear" w:color="auto" w:fill="auto"/>
            <w:vAlign w:val="center"/>
          </w:tcPr>
          <w:p w:rsidR="00D67B13" w:rsidRPr="000F6972" w:rsidRDefault="00D67B13" w:rsidP="00D67B13">
            <w:pPr>
              <w:spacing w:after="0" w:line="240" w:lineRule="auto"/>
              <w:jc w:val="both"/>
              <w:rPr>
                <w:rFonts w:ascii="Tahoma" w:eastAsia="Times New Roman" w:hAnsi="Tahoma" w:cs="Tahoma"/>
                <w:lang w:eastAsia="ru-RU"/>
              </w:rPr>
            </w:pPr>
            <w:r w:rsidRPr="000F6972">
              <w:rPr>
                <w:rFonts w:ascii="Tahoma" w:eastAsia="Times New Roman" w:hAnsi="Tahoma" w:cs="Tahoma"/>
                <w:color w:val="000000"/>
                <w:lang w:eastAsia="ru-RU"/>
              </w:rPr>
              <w:t xml:space="preserve">Не </w:t>
            </w:r>
            <w:r w:rsidRPr="000F6972">
              <w:rPr>
                <w:rFonts w:ascii="Tahoma" w:eastAsia="Times New Roman" w:hAnsi="Tahoma" w:cs="Tahoma"/>
                <w:lang w:eastAsia="ru-RU"/>
              </w:rPr>
              <w:t>менее 90 календарных дней с даты направления</w:t>
            </w:r>
          </w:p>
        </w:tc>
      </w:tr>
    </w:tbl>
    <w:p w:rsidR="00796741" w:rsidRPr="00CD1B27" w:rsidRDefault="00796741" w:rsidP="00796741">
      <w:pPr>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CD1B27" w:rsidRDefault="00796741" w:rsidP="00796741">
      <w:pPr>
        <w:tabs>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796741" w:rsidRPr="00CD1B27" w:rsidRDefault="00796741" w:rsidP="00796741">
      <w:pPr>
        <w:tabs>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CD1B27" w:rsidRDefault="00796741" w:rsidP="00796741">
      <w:pPr>
        <w:tabs>
          <w:tab w:val="left" w:pos="9923"/>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CD1B27">
          <w:rPr>
            <w:rFonts w:ascii="Tahoma" w:eastAsia="Times New Roman" w:hAnsi="Tahoma" w:cs="Tahoma"/>
            <w:color w:val="0000FF"/>
            <w:u w:val="single"/>
            <w:lang w:val="en-US" w:eastAsia="ru-RU"/>
          </w:rPr>
          <w:t>Tender</w:t>
        </w:r>
        <w:r w:rsidRPr="00CD1B27">
          <w:rPr>
            <w:rFonts w:ascii="Tahoma" w:eastAsia="Times New Roman" w:hAnsi="Tahoma" w:cs="Tahoma"/>
            <w:color w:val="0000FF"/>
            <w:u w:val="single"/>
            <w:lang w:eastAsia="ru-RU"/>
          </w:rPr>
          <w:t>@</w:t>
        </w:r>
        <w:r w:rsidRPr="00CD1B27">
          <w:rPr>
            <w:rFonts w:ascii="Tahoma" w:eastAsia="Times New Roman" w:hAnsi="Tahoma" w:cs="Tahoma"/>
            <w:color w:val="0000FF"/>
            <w:u w:val="single"/>
            <w:lang w:val="en-US" w:eastAsia="ru-RU"/>
          </w:rPr>
          <w:t>zapolarye</w:t>
        </w:r>
        <w:r w:rsidRPr="00CD1B27">
          <w:rPr>
            <w:rFonts w:ascii="Tahoma" w:eastAsia="Times New Roman" w:hAnsi="Tahoma" w:cs="Tahoma"/>
            <w:color w:val="0000FF"/>
            <w:u w:val="single"/>
            <w:lang w:eastAsia="ru-RU"/>
          </w:rPr>
          <w:t>.</w:t>
        </w:r>
        <w:r w:rsidRPr="00CD1B27">
          <w:rPr>
            <w:rFonts w:ascii="Tahoma" w:eastAsia="Times New Roman" w:hAnsi="Tahoma" w:cs="Tahoma"/>
            <w:color w:val="0000FF"/>
            <w:u w:val="single"/>
            <w:lang w:val="en-US" w:eastAsia="ru-RU"/>
          </w:rPr>
          <w:t>ru</w:t>
        </w:r>
      </w:hyperlink>
      <w:r w:rsidRPr="00CD1B27">
        <w:rPr>
          <w:rFonts w:ascii="Tahoma" w:eastAsia="Times New Roman" w:hAnsi="Tahoma" w:cs="Tahoma"/>
          <w:lang w:eastAsia="ru-RU"/>
        </w:rPr>
        <w:t xml:space="preserve">.  </w:t>
      </w:r>
    </w:p>
    <w:p w:rsidR="00796741" w:rsidRPr="00CD1B27" w:rsidRDefault="00796741" w:rsidP="00796741">
      <w:pPr>
        <w:tabs>
          <w:tab w:val="left" w:pos="9923"/>
          <w:tab w:val="left" w:pos="10490"/>
        </w:tabs>
        <w:spacing w:after="0" w:line="240" w:lineRule="auto"/>
        <w:ind w:right="-1" w:firstLine="567"/>
        <w:jc w:val="both"/>
        <w:rPr>
          <w:rFonts w:ascii="Tahoma" w:eastAsia="Times New Roman" w:hAnsi="Tahoma" w:cs="Tahoma"/>
          <w:lang w:eastAsia="ru-RU"/>
        </w:rPr>
      </w:pPr>
      <w:r w:rsidRPr="00CD1B27">
        <w:rPr>
          <w:rFonts w:ascii="Tahoma" w:eastAsia="Times New Roman" w:hAnsi="Tahoma" w:cs="Tahoma"/>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Pr="00CD1B27" w:rsidRDefault="00471664" w:rsidP="00796741">
      <w:pPr>
        <w:tabs>
          <w:tab w:val="left" w:pos="567"/>
          <w:tab w:val="left" w:pos="10065"/>
        </w:tabs>
        <w:spacing w:after="0" w:line="240" w:lineRule="auto"/>
        <w:jc w:val="both"/>
        <w:rPr>
          <w:rFonts w:ascii="Tahoma" w:eastAsia="Times New Roman" w:hAnsi="Tahoma" w:cs="Tahoma"/>
          <w:lang w:eastAsia="ru-RU"/>
        </w:rPr>
      </w:pPr>
    </w:p>
    <w:p w:rsidR="00796741" w:rsidRPr="00CD1B27" w:rsidRDefault="00796741" w:rsidP="00796741">
      <w:pPr>
        <w:tabs>
          <w:tab w:val="left" w:pos="567"/>
          <w:tab w:val="left" w:pos="10065"/>
        </w:tabs>
        <w:spacing w:after="0" w:line="240" w:lineRule="auto"/>
        <w:jc w:val="both"/>
        <w:rPr>
          <w:rFonts w:ascii="Tahoma" w:eastAsia="Times New Roman" w:hAnsi="Tahoma" w:cs="Tahoma"/>
          <w:lang w:eastAsia="ru-RU"/>
        </w:rPr>
      </w:pPr>
      <w:r w:rsidRPr="00CD1B27">
        <w:rPr>
          <w:rFonts w:ascii="Tahoma" w:eastAsia="Times New Roman" w:hAnsi="Tahoma" w:cs="Tahoma"/>
          <w:lang w:eastAsia="ru-RU"/>
        </w:rPr>
        <w:tab/>
        <w:t>В Приложении к данному приглашению к участию в Закупочной процедуре направляется:</w:t>
      </w:r>
      <w:r w:rsidR="00F25E4D" w:rsidRPr="00CD1B27">
        <w:rPr>
          <w:rStyle w:val="af4"/>
          <w:rFonts w:ascii="Tahoma" w:hAnsi="Tahoma" w:cs="Tahoma"/>
        </w:rPr>
        <w:footnoteReference w:id="1"/>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 xml:space="preserve">Приложение №1. </w:t>
      </w:r>
      <w:r w:rsidR="00B65328">
        <w:rPr>
          <w:rFonts w:ascii="Tahoma" w:eastAsia="Times New Roman" w:hAnsi="Tahoma" w:cs="Tahoma"/>
          <w:lang w:eastAsia="ru-RU"/>
        </w:rPr>
        <w:t>Спецификация</w:t>
      </w:r>
      <w:r w:rsidRPr="00213A00">
        <w:rPr>
          <w:rFonts w:ascii="Tahoma" w:eastAsia="Times New Roman" w:hAnsi="Tahoma" w:cs="Tahoma"/>
          <w:lang w:eastAsia="ru-RU"/>
        </w:rPr>
        <w:t xml:space="preserve">. </w:t>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 xml:space="preserve">Приложение №2. Заявка на участие в закупочной процедуре (форма к заполнению). </w:t>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color w:val="FF0000"/>
          <w:lang w:eastAsia="ru-RU"/>
        </w:rPr>
      </w:pPr>
      <w:r w:rsidRPr="00213A00">
        <w:rPr>
          <w:rFonts w:ascii="Tahoma" w:eastAsia="Times New Roman" w:hAnsi="Tahoma" w:cs="Tahoma"/>
          <w:lang w:eastAsia="ru-RU"/>
        </w:rPr>
        <w:t>Приложение №3. Типовая форма договора (для ознакомления).</w:t>
      </w:r>
    </w:p>
    <w:p w:rsidR="005B1E8A" w:rsidRPr="00213A00" w:rsidRDefault="005B1E8A" w:rsidP="002970FE">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Приложение №4. Карточка контрагента (форма к заполнению).</w:t>
      </w:r>
    </w:p>
    <w:p w:rsidR="00DB4A22" w:rsidRPr="00213A00" w:rsidRDefault="00DB4A22" w:rsidP="002970FE">
      <w:pPr>
        <w:tabs>
          <w:tab w:val="left" w:pos="10065"/>
          <w:tab w:val="left" w:pos="10490"/>
        </w:tabs>
        <w:spacing w:after="0" w:line="240" w:lineRule="auto"/>
        <w:ind w:right="333"/>
        <w:jc w:val="both"/>
        <w:rPr>
          <w:rFonts w:ascii="Tahoma" w:eastAsia="Times New Roman" w:hAnsi="Tahoma" w:cs="Tahoma"/>
          <w:lang w:eastAsia="ru-RU"/>
        </w:rPr>
      </w:pPr>
      <w:r w:rsidRPr="00213A00">
        <w:rPr>
          <w:rFonts w:ascii="Tahoma" w:eastAsia="Times New Roman" w:hAnsi="Tahoma" w:cs="Tahoma"/>
          <w:lang w:eastAsia="ru-RU"/>
        </w:rPr>
        <w:t>Приложение №</w:t>
      </w:r>
      <w:r w:rsidR="0083760F">
        <w:rPr>
          <w:rFonts w:ascii="Tahoma" w:eastAsia="Times New Roman" w:hAnsi="Tahoma" w:cs="Tahoma"/>
          <w:lang w:eastAsia="ru-RU"/>
        </w:rPr>
        <w:t>5</w:t>
      </w:r>
      <w:r w:rsidRPr="00213A00">
        <w:rPr>
          <w:rFonts w:ascii="Tahoma" w:eastAsia="Times New Roman" w:hAnsi="Tahoma" w:cs="Tahoma"/>
          <w:lang w:eastAsia="ru-RU"/>
        </w:rPr>
        <w:t>. Перечень документов, подтверждающих благонадежность Поставщика.</w:t>
      </w:r>
    </w:p>
    <w:p w:rsidR="005B1E8A" w:rsidRPr="00213A00" w:rsidRDefault="0083760F" w:rsidP="00CE3424">
      <w:pPr>
        <w:tabs>
          <w:tab w:val="left" w:pos="10065"/>
          <w:tab w:val="left" w:pos="10490"/>
        </w:tabs>
        <w:spacing w:after="0" w:line="240" w:lineRule="auto"/>
        <w:ind w:left="1843" w:right="333" w:hanging="1843"/>
        <w:rPr>
          <w:rFonts w:ascii="Tahoma" w:eastAsia="Times New Roman" w:hAnsi="Tahoma" w:cs="Tahoma"/>
          <w:lang w:eastAsia="ru-RU"/>
        </w:rPr>
      </w:pPr>
      <w:r>
        <w:rPr>
          <w:rFonts w:ascii="Tahoma" w:eastAsia="Times New Roman" w:hAnsi="Tahoma" w:cs="Tahoma"/>
          <w:lang w:eastAsia="ru-RU"/>
        </w:rPr>
        <w:t>Приложение №6</w:t>
      </w:r>
      <w:r w:rsidR="005B1E8A" w:rsidRPr="00213A00">
        <w:rPr>
          <w:rFonts w:ascii="Tahoma" w:eastAsia="Times New Roman" w:hAnsi="Tahoma" w:cs="Tahoma"/>
          <w:lang w:eastAsia="ru-RU"/>
        </w:rPr>
        <w:t>.</w:t>
      </w:r>
      <w:r w:rsidR="00DB4A22" w:rsidRPr="00213A00">
        <w:rPr>
          <w:rFonts w:ascii="Tahoma" w:eastAsia="Times New Roman" w:hAnsi="Tahoma" w:cs="Tahoma"/>
          <w:lang w:eastAsia="ru-RU"/>
        </w:rPr>
        <w:t xml:space="preserve"> </w:t>
      </w:r>
      <w:r w:rsidR="00213A00" w:rsidRPr="00213A00">
        <w:rPr>
          <w:rFonts w:ascii="Tahoma" w:eastAsia="Times New Roman" w:hAnsi="Tahoma" w:cs="Tahoma"/>
          <w:lang w:eastAsia="ru-RU"/>
        </w:rPr>
        <w:t>Декларация Участника закупочной процедуры о соответствии установленным требованиям (форма к заполнению)</w:t>
      </w:r>
    </w:p>
    <w:p w:rsidR="002E390D" w:rsidRPr="00CD1B27" w:rsidRDefault="002E390D" w:rsidP="005B1E8A">
      <w:pPr>
        <w:tabs>
          <w:tab w:val="left" w:pos="10065"/>
          <w:tab w:val="left" w:pos="10490"/>
        </w:tabs>
        <w:spacing w:after="0" w:line="240" w:lineRule="auto"/>
        <w:ind w:right="333"/>
        <w:rPr>
          <w:rFonts w:ascii="Tahoma" w:eastAsia="Times New Roman" w:hAnsi="Tahoma" w:cs="Tahoma"/>
          <w:lang w:eastAsia="ru-RU"/>
        </w:rPr>
      </w:pPr>
    </w:p>
    <w:p w:rsidR="00796741" w:rsidRPr="00CD1B27" w:rsidRDefault="00796741" w:rsidP="001F17CA">
      <w:pPr>
        <w:pStyle w:val="ad"/>
        <w:tabs>
          <w:tab w:val="left" w:pos="10065"/>
          <w:tab w:val="left" w:pos="10490"/>
        </w:tabs>
        <w:ind w:left="0" w:right="333"/>
        <w:rPr>
          <w:rFonts w:ascii="Tahoma" w:hAnsi="Tahoma" w:cs="Tahoma"/>
          <w:sz w:val="22"/>
          <w:szCs w:val="22"/>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2038"/>
        <w:gridCol w:w="3383"/>
      </w:tblGrid>
      <w:tr w:rsidR="000B7CFF" w:rsidRPr="00CD1B27" w:rsidTr="00B75884">
        <w:trPr>
          <w:trHeight w:val="401"/>
        </w:trPr>
        <w:tc>
          <w:tcPr>
            <w:tcW w:w="4926" w:type="dxa"/>
            <w:vAlign w:val="center"/>
          </w:tcPr>
          <w:p w:rsidR="000B7CFF" w:rsidRPr="00CD1B27" w:rsidRDefault="00B75884" w:rsidP="00D86122">
            <w:pPr>
              <w:rPr>
                <w:rFonts w:ascii="Tahoma" w:hAnsi="Tahoma" w:cs="Tahoma"/>
                <w:b/>
              </w:rPr>
            </w:pPr>
            <w:r w:rsidRPr="00CD1B27">
              <w:rPr>
                <w:rFonts w:ascii="Tahoma" w:hAnsi="Tahoma" w:cs="Tahoma"/>
                <w:b/>
                <w:bCs/>
              </w:rPr>
              <w:t>Начальник тендерного отдела</w:t>
            </w:r>
            <w:r w:rsidR="000B7CFF" w:rsidRPr="00CD1B27">
              <w:rPr>
                <w:rFonts w:ascii="Tahoma" w:hAnsi="Tahoma" w:cs="Tahoma"/>
                <w:b/>
                <w:bCs/>
              </w:rPr>
              <w:t xml:space="preserve"> </w:t>
            </w:r>
          </w:p>
        </w:tc>
        <w:tc>
          <w:tcPr>
            <w:tcW w:w="1896" w:type="dxa"/>
            <w:vAlign w:val="center"/>
          </w:tcPr>
          <w:p w:rsidR="000B7CFF" w:rsidRPr="00CD1B27" w:rsidRDefault="000B7CFF" w:rsidP="00B75884">
            <w:pPr>
              <w:tabs>
                <w:tab w:val="left" w:pos="10206"/>
              </w:tabs>
              <w:jc w:val="both"/>
              <w:rPr>
                <w:rFonts w:ascii="Tahoma" w:hAnsi="Tahoma" w:cs="Tahoma"/>
                <w:b/>
              </w:rPr>
            </w:pPr>
            <w:r w:rsidRPr="00CD1B27">
              <w:rPr>
                <w:rFonts w:ascii="Tahoma" w:hAnsi="Tahoma" w:cs="Tahoma"/>
                <w:b/>
                <w:bCs/>
              </w:rPr>
              <w:t>________</w:t>
            </w:r>
            <w:r w:rsidR="00161AE8" w:rsidRPr="00CD1B27">
              <w:rPr>
                <w:rFonts w:ascii="Tahoma" w:hAnsi="Tahoma" w:cs="Tahoma"/>
                <w:b/>
                <w:bCs/>
              </w:rPr>
              <w:t>____</w:t>
            </w:r>
            <w:r w:rsidRPr="00CD1B27">
              <w:rPr>
                <w:rFonts w:ascii="Tahoma" w:hAnsi="Tahoma" w:cs="Tahoma"/>
                <w:b/>
                <w:bCs/>
              </w:rPr>
              <w:t>_</w:t>
            </w:r>
          </w:p>
        </w:tc>
        <w:tc>
          <w:tcPr>
            <w:tcW w:w="3383" w:type="dxa"/>
            <w:vAlign w:val="center"/>
          </w:tcPr>
          <w:p w:rsidR="000B7CFF" w:rsidRPr="00CD1B27" w:rsidRDefault="009D6A56" w:rsidP="009D6A56">
            <w:pPr>
              <w:tabs>
                <w:tab w:val="left" w:pos="10206"/>
              </w:tabs>
              <w:jc w:val="both"/>
              <w:rPr>
                <w:rFonts w:ascii="Tahoma" w:hAnsi="Tahoma" w:cs="Tahoma"/>
                <w:b/>
              </w:rPr>
            </w:pPr>
            <w:r w:rsidRPr="00CD1B27">
              <w:rPr>
                <w:rFonts w:ascii="Tahoma" w:hAnsi="Tahoma" w:cs="Tahoma"/>
                <w:b/>
              </w:rPr>
              <w:t xml:space="preserve">Е.В. </w:t>
            </w:r>
            <w:r w:rsidR="004D0EFC" w:rsidRPr="00CD1B27">
              <w:rPr>
                <w:rFonts w:ascii="Tahoma" w:hAnsi="Tahoma" w:cs="Tahoma"/>
                <w:b/>
              </w:rPr>
              <w:t xml:space="preserve">Буданова </w:t>
            </w:r>
          </w:p>
        </w:tc>
      </w:tr>
    </w:tbl>
    <w:p w:rsidR="000B7CFF" w:rsidRPr="00CD1B27" w:rsidRDefault="000B7CFF" w:rsidP="00C93D22">
      <w:pPr>
        <w:spacing w:after="0" w:line="240" w:lineRule="auto"/>
        <w:ind w:right="-1"/>
        <w:jc w:val="both"/>
        <w:rPr>
          <w:rFonts w:ascii="Tahoma" w:hAnsi="Tahoma" w:cs="Tahoma"/>
        </w:rPr>
      </w:pPr>
    </w:p>
    <w:sectPr w:rsidR="000B7CFF" w:rsidRPr="00CD1B27" w:rsidSect="00A0429A">
      <w:pgSz w:w="11906" w:h="16838"/>
      <w:pgMar w:top="851" w:right="567"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C41" w:rsidRDefault="00F23C41" w:rsidP="00B50A78">
      <w:pPr>
        <w:spacing w:after="0" w:line="240" w:lineRule="auto"/>
      </w:pPr>
      <w:r>
        <w:separator/>
      </w:r>
    </w:p>
  </w:endnote>
  <w:endnote w:type="continuationSeparator" w:id="0">
    <w:p w:rsidR="00F23C41" w:rsidRDefault="00F23C41"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C41" w:rsidRDefault="00F23C41" w:rsidP="00B50A78">
      <w:pPr>
        <w:spacing w:after="0" w:line="240" w:lineRule="auto"/>
      </w:pPr>
      <w:r>
        <w:separator/>
      </w:r>
    </w:p>
  </w:footnote>
  <w:footnote w:type="continuationSeparator" w:id="0">
    <w:p w:rsidR="00F23C41" w:rsidRDefault="00F23C41"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1" w15:restartNumberingAfterBreak="0">
    <w:nsid w:val="0DCE46B9"/>
    <w:multiLevelType w:val="hybridMultilevel"/>
    <w:tmpl w:val="D1DA1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895E9F"/>
    <w:multiLevelType w:val="hybridMultilevel"/>
    <w:tmpl w:val="6D48CCA0"/>
    <w:lvl w:ilvl="0" w:tplc="40FEB33E">
      <w:start w:val="1"/>
      <w:numFmt w:val="bullet"/>
      <w:lvlText w:val=""/>
      <w:lvlJc w:val="left"/>
      <w:pPr>
        <w:ind w:left="644" w:hanging="360"/>
      </w:pPr>
      <w:rPr>
        <w:rFonts w:ascii="Symbol" w:hAnsi="Symbol" w:hint="default"/>
        <w:b w:val="0"/>
        <w:i w:val="0"/>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7866FA"/>
    <w:multiLevelType w:val="hybridMultilevel"/>
    <w:tmpl w:val="849E4B42"/>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4146A5D"/>
    <w:multiLevelType w:val="multilevel"/>
    <w:tmpl w:val="61DA6AC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4" w15:restartNumberingAfterBreak="0">
    <w:nsid w:val="63E80DE3"/>
    <w:multiLevelType w:val="multilevel"/>
    <w:tmpl w:val="CC126FF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C3E2967"/>
    <w:multiLevelType w:val="hybridMultilevel"/>
    <w:tmpl w:val="3710E0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4"/>
  </w:num>
  <w:num w:numId="4">
    <w:abstractNumId w:val="16"/>
  </w:num>
  <w:num w:numId="5">
    <w:abstractNumId w:val="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6"/>
  </w:num>
  <w:num w:numId="10">
    <w:abstractNumId w:val="16"/>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6"/>
  </w:num>
  <w:num w:numId="13">
    <w:abstractNumId w:val="16"/>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6"/>
  </w:num>
  <w:num w:numId="17">
    <w:abstractNumId w:val="16"/>
    <w:lvlOverride w:ilvl="0">
      <w:startOverride w:val="1"/>
    </w:lvlOverride>
    <w:lvlOverride w:ilvl="1"/>
    <w:lvlOverride w:ilvl="2"/>
    <w:lvlOverride w:ilvl="3"/>
    <w:lvlOverride w:ilvl="4"/>
    <w:lvlOverride w:ilvl="5"/>
    <w:lvlOverride w:ilvl="6"/>
    <w:lvlOverride w:ilvl="7"/>
    <w:lvlOverride w:ilvl="8"/>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6"/>
  </w:num>
  <w:num w:numId="21">
    <w:abstractNumId w:val="16"/>
    <w:lvlOverride w:ilvl="0">
      <w:startOverride w:val="1"/>
    </w:lvlOverride>
    <w:lvlOverride w:ilvl="1"/>
    <w:lvlOverride w:ilvl="2"/>
    <w:lvlOverride w:ilvl="3"/>
    <w:lvlOverride w:ilvl="4"/>
    <w:lvlOverride w:ilvl="5"/>
    <w:lvlOverride w:ilvl="6"/>
    <w:lvlOverride w:ilvl="7"/>
    <w:lvlOverride w:ilvl="8"/>
  </w:num>
  <w:num w:numId="22">
    <w:abstractNumId w:val="12"/>
  </w:num>
  <w:num w:numId="23">
    <w:abstractNumId w:val="6"/>
  </w:num>
  <w:num w:numId="24">
    <w:abstractNumId w:val="16"/>
    <w:lvlOverride w:ilvl="0">
      <w:startOverride w:val="1"/>
    </w:lvlOverride>
    <w:lvlOverride w:ilvl="1"/>
    <w:lvlOverride w:ilvl="2"/>
    <w:lvlOverride w:ilvl="3"/>
    <w:lvlOverride w:ilvl="4"/>
    <w:lvlOverride w:ilvl="5"/>
    <w:lvlOverride w:ilvl="6"/>
    <w:lvlOverride w:ilvl="7"/>
    <w:lvlOverride w:ilvl="8"/>
  </w:num>
  <w:num w:numId="25">
    <w:abstractNumId w:val="12"/>
  </w:num>
  <w:num w:numId="26">
    <w:abstractNumId w:val="6"/>
  </w:num>
  <w:num w:numId="27">
    <w:abstractNumId w:val="16"/>
    <w:lvlOverride w:ilvl="0">
      <w:startOverride w:val="1"/>
    </w:lvlOverride>
    <w:lvlOverride w:ilvl="1"/>
    <w:lvlOverride w:ilvl="2"/>
    <w:lvlOverride w:ilvl="3"/>
    <w:lvlOverride w:ilvl="4"/>
    <w:lvlOverride w:ilvl="5"/>
    <w:lvlOverride w:ilvl="6"/>
    <w:lvlOverride w:ilvl="7"/>
    <w:lvlOverride w:ilvl="8"/>
  </w:num>
  <w:num w:numId="28">
    <w:abstractNumId w:val="12"/>
  </w:num>
  <w:num w:numId="29">
    <w:abstractNumId w:val="6"/>
  </w:num>
  <w:num w:numId="30">
    <w:abstractNumId w:val="16"/>
    <w:lvlOverride w:ilvl="0">
      <w:startOverride w:val="1"/>
    </w:lvlOverride>
    <w:lvlOverride w:ilvl="1"/>
    <w:lvlOverride w:ilvl="2"/>
    <w:lvlOverride w:ilvl="3"/>
    <w:lvlOverride w:ilvl="4"/>
    <w:lvlOverride w:ilvl="5"/>
    <w:lvlOverride w:ilvl="6"/>
    <w:lvlOverride w:ilvl="7"/>
    <w:lvlOverride w:ilvl="8"/>
  </w:num>
  <w:num w:numId="31">
    <w:abstractNumId w:val="12"/>
  </w:num>
  <w:num w:numId="32">
    <w:abstractNumId w:val="6"/>
  </w:num>
  <w:num w:numId="33">
    <w:abstractNumId w:val="16"/>
    <w:lvlOverride w:ilvl="0">
      <w:startOverride w:val="1"/>
    </w:lvlOverride>
    <w:lvlOverride w:ilvl="1"/>
    <w:lvlOverride w:ilvl="2"/>
    <w:lvlOverride w:ilvl="3"/>
    <w:lvlOverride w:ilvl="4"/>
    <w:lvlOverride w:ilvl="5"/>
    <w:lvlOverride w:ilvl="6"/>
    <w:lvlOverride w:ilvl="7"/>
    <w:lvlOverride w:ilvl="8"/>
  </w:num>
  <w:num w:numId="34">
    <w:abstractNumId w:val="3"/>
  </w:num>
  <w:num w:numId="35">
    <w:abstractNumId w:val="5"/>
  </w:num>
  <w:num w:numId="36">
    <w:abstractNumId w:val="13"/>
  </w:num>
  <w:num w:numId="37">
    <w:abstractNumId w:val="7"/>
  </w:num>
  <w:num w:numId="38">
    <w:abstractNumId w:val="0"/>
  </w:num>
  <w:num w:numId="39">
    <w:abstractNumId w:val="2"/>
  </w:num>
  <w:num w:numId="40">
    <w:abstractNumId w:val="1"/>
  </w:num>
  <w:num w:numId="41">
    <w:abstractNumId w:val="15"/>
  </w:num>
  <w:num w:numId="42">
    <w:abstractNumId w:val="10"/>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1E67"/>
    <w:rsid w:val="000042E7"/>
    <w:rsid w:val="00005CED"/>
    <w:rsid w:val="00007F44"/>
    <w:rsid w:val="00013D42"/>
    <w:rsid w:val="00017A3F"/>
    <w:rsid w:val="00024BDC"/>
    <w:rsid w:val="0002729E"/>
    <w:rsid w:val="00030799"/>
    <w:rsid w:val="00032D0E"/>
    <w:rsid w:val="000340F3"/>
    <w:rsid w:val="0003495F"/>
    <w:rsid w:val="00034B06"/>
    <w:rsid w:val="0004394F"/>
    <w:rsid w:val="000527DC"/>
    <w:rsid w:val="000556F3"/>
    <w:rsid w:val="000576D7"/>
    <w:rsid w:val="000708A2"/>
    <w:rsid w:val="00073367"/>
    <w:rsid w:val="0007411D"/>
    <w:rsid w:val="00076B5C"/>
    <w:rsid w:val="00077FD8"/>
    <w:rsid w:val="00080520"/>
    <w:rsid w:val="00082E6B"/>
    <w:rsid w:val="00085B28"/>
    <w:rsid w:val="00085B5F"/>
    <w:rsid w:val="00086F19"/>
    <w:rsid w:val="00091DB0"/>
    <w:rsid w:val="0009214E"/>
    <w:rsid w:val="00092B5D"/>
    <w:rsid w:val="00093662"/>
    <w:rsid w:val="000941C5"/>
    <w:rsid w:val="00096F41"/>
    <w:rsid w:val="00097550"/>
    <w:rsid w:val="00097607"/>
    <w:rsid w:val="000B4665"/>
    <w:rsid w:val="000B7567"/>
    <w:rsid w:val="000B7CFF"/>
    <w:rsid w:val="000C2BCC"/>
    <w:rsid w:val="000C32EC"/>
    <w:rsid w:val="000C3413"/>
    <w:rsid w:val="000D4814"/>
    <w:rsid w:val="000D4F69"/>
    <w:rsid w:val="000E2921"/>
    <w:rsid w:val="000E4830"/>
    <w:rsid w:val="000E71A1"/>
    <w:rsid w:val="000F120C"/>
    <w:rsid w:val="000F28BA"/>
    <w:rsid w:val="000F5BB0"/>
    <w:rsid w:val="000F6972"/>
    <w:rsid w:val="00106C5C"/>
    <w:rsid w:val="00107BCF"/>
    <w:rsid w:val="00120654"/>
    <w:rsid w:val="00125C74"/>
    <w:rsid w:val="00137642"/>
    <w:rsid w:val="00142821"/>
    <w:rsid w:val="00142FA5"/>
    <w:rsid w:val="00145151"/>
    <w:rsid w:val="001462C8"/>
    <w:rsid w:val="00147E80"/>
    <w:rsid w:val="001511F7"/>
    <w:rsid w:val="001534BE"/>
    <w:rsid w:val="00154C93"/>
    <w:rsid w:val="00154E1E"/>
    <w:rsid w:val="00156804"/>
    <w:rsid w:val="00161AE8"/>
    <w:rsid w:val="00172391"/>
    <w:rsid w:val="001726D5"/>
    <w:rsid w:val="00173563"/>
    <w:rsid w:val="00174135"/>
    <w:rsid w:val="00176021"/>
    <w:rsid w:val="00180B50"/>
    <w:rsid w:val="00182D04"/>
    <w:rsid w:val="0018569E"/>
    <w:rsid w:val="001920E1"/>
    <w:rsid w:val="00194BDA"/>
    <w:rsid w:val="001968E2"/>
    <w:rsid w:val="00197160"/>
    <w:rsid w:val="001A206A"/>
    <w:rsid w:val="001A31CE"/>
    <w:rsid w:val="001A612B"/>
    <w:rsid w:val="001A7CF8"/>
    <w:rsid w:val="001A7F5F"/>
    <w:rsid w:val="001C2A21"/>
    <w:rsid w:val="001C78D1"/>
    <w:rsid w:val="001D19A1"/>
    <w:rsid w:val="001E0C7D"/>
    <w:rsid w:val="001E2302"/>
    <w:rsid w:val="001E5BB5"/>
    <w:rsid w:val="001E5E8D"/>
    <w:rsid w:val="001F0B4B"/>
    <w:rsid w:val="001F17CA"/>
    <w:rsid w:val="001F3614"/>
    <w:rsid w:val="001F50EF"/>
    <w:rsid w:val="001F6351"/>
    <w:rsid w:val="001F72D9"/>
    <w:rsid w:val="001F772B"/>
    <w:rsid w:val="00203F35"/>
    <w:rsid w:val="00205E14"/>
    <w:rsid w:val="00206DFC"/>
    <w:rsid w:val="002074C1"/>
    <w:rsid w:val="00207E45"/>
    <w:rsid w:val="0021011B"/>
    <w:rsid w:val="002124BA"/>
    <w:rsid w:val="00213A00"/>
    <w:rsid w:val="00215389"/>
    <w:rsid w:val="00221A8F"/>
    <w:rsid w:val="0022358E"/>
    <w:rsid w:val="0022589F"/>
    <w:rsid w:val="002301D6"/>
    <w:rsid w:val="00232189"/>
    <w:rsid w:val="00236368"/>
    <w:rsid w:val="00242E91"/>
    <w:rsid w:val="00247BD2"/>
    <w:rsid w:val="00247DDB"/>
    <w:rsid w:val="002501D5"/>
    <w:rsid w:val="002502BE"/>
    <w:rsid w:val="00251BA0"/>
    <w:rsid w:val="00252A95"/>
    <w:rsid w:val="002561F6"/>
    <w:rsid w:val="00257B10"/>
    <w:rsid w:val="002607C0"/>
    <w:rsid w:val="002615A2"/>
    <w:rsid w:val="00261D11"/>
    <w:rsid w:val="00265D99"/>
    <w:rsid w:val="00270110"/>
    <w:rsid w:val="00271876"/>
    <w:rsid w:val="0027530E"/>
    <w:rsid w:val="002811AD"/>
    <w:rsid w:val="00286ED5"/>
    <w:rsid w:val="00292EAC"/>
    <w:rsid w:val="002970FE"/>
    <w:rsid w:val="002A226D"/>
    <w:rsid w:val="002A24CC"/>
    <w:rsid w:val="002A3AD8"/>
    <w:rsid w:val="002A3BE1"/>
    <w:rsid w:val="002A6C62"/>
    <w:rsid w:val="002A7AC2"/>
    <w:rsid w:val="002B1B84"/>
    <w:rsid w:val="002B361E"/>
    <w:rsid w:val="002C06A5"/>
    <w:rsid w:val="002C3DC0"/>
    <w:rsid w:val="002C652C"/>
    <w:rsid w:val="002D0C13"/>
    <w:rsid w:val="002D213A"/>
    <w:rsid w:val="002D22F3"/>
    <w:rsid w:val="002D3D6A"/>
    <w:rsid w:val="002D6DB3"/>
    <w:rsid w:val="002D773C"/>
    <w:rsid w:val="002E33E8"/>
    <w:rsid w:val="002E390D"/>
    <w:rsid w:val="002E68AE"/>
    <w:rsid w:val="002F0AA9"/>
    <w:rsid w:val="002F3465"/>
    <w:rsid w:val="002F3598"/>
    <w:rsid w:val="002F3CCE"/>
    <w:rsid w:val="00300F05"/>
    <w:rsid w:val="003038A4"/>
    <w:rsid w:val="00303AAD"/>
    <w:rsid w:val="00306D14"/>
    <w:rsid w:val="003107A8"/>
    <w:rsid w:val="0031253A"/>
    <w:rsid w:val="00314433"/>
    <w:rsid w:val="00317A16"/>
    <w:rsid w:val="00321DFF"/>
    <w:rsid w:val="003276F6"/>
    <w:rsid w:val="0033381F"/>
    <w:rsid w:val="003366E0"/>
    <w:rsid w:val="00336DB3"/>
    <w:rsid w:val="003465E0"/>
    <w:rsid w:val="00354D43"/>
    <w:rsid w:val="0036381D"/>
    <w:rsid w:val="00367384"/>
    <w:rsid w:val="00373D69"/>
    <w:rsid w:val="00374780"/>
    <w:rsid w:val="003755C8"/>
    <w:rsid w:val="00386E46"/>
    <w:rsid w:val="00390690"/>
    <w:rsid w:val="003932D8"/>
    <w:rsid w:val="00395FCE"/>
    <w:rsid w:val="00397805"/>
    <w:rsid w:val="003A273B"/>
    <w:rsid w:val="003A2C7A"/>
    <w:rsid w:val="003A2DE1"/>
    <w:rsid w:val="003A337C"/>
    <w:rsid w:val="003A5627"/>
    <w:rsid w:val="003B793D"/>
    <w:rsid w:val="003C4B7A"/>
    <w:rsid w:val="003C6139"/>
    <w:rsid w:val="003C7F4C"/>
    <w:rsid w:val="003D0829"/>
    <w:rsid w:val="003D15C6"/>
    <w:rsid w:val="003D2041"/>
    <w:rsid w:val="003D25F3"/>
    <w:rsid w:val="003D5D94"/>
    <w:rsid w:val="003E095C"/>
    <w:rsid w:val="003E1649"/>
    <w:rsid w:val="003E3E65"/>
    <w:rsid w:val="003E3FC3"/>
    <w:rsid w:val="003F3309"/>
    <w:rsid w:val="003F4F83"/>
    <w:rsid w:val="003F6727"/>
    <w:rsid w:val="003F6FB6"/>
    <w:rsid w:val="00401B87"/>
    <w:rsid w:val="0040389D"/>
    <w:rsid w:val="00405E01"/>
    <w:rsid w:val="00407CDC"/>
    <w:rsid w:val="004109E6"/>
    <w:rsid w:val="0041405E"/>
    <w:rsid w:val="0041737F"/>
    <w:rsid w:val="004203E7"/>
    <w:rsid w:val="00424089"/>
    <w:rsid w:val="00426BCA"/>
    <w:rsid w:val="00426C4A"/>
    <w:rsid w:val="00432439"/>
    <w:rsid w:val="00432DF3"/>
    <w:rsid w:val="0044679A"/>
    <w:rsid w:val="0045081A"/>
    <w:rsid w:val="004609AB"/>
    <w:rsid w:val="00463928"/>
    <w:rsid w:val="0046595B"/>
    <w:rsid w:val="0046719E"/>
    <w:rsid w:val="004714FB"/>
    <w:rsid w:val="00471664"/>
    <w:rsid w:val="00475974"/>
    <w:rsid w:val="00475E8C"/>
    <w:rsid w:val="004773CB"/>
    <w:rsid w:val="00477ACF"/>
    <w:rsid w:val="00483E37"/>
    <w:rsid w:val="00484B90"/>
    <w:rsid w:val="00487FA9"/>
    <w:rsid w:val="004900AF"/>
    <w:rsid w:val="004902D2"/>
    <w:rsid w:val="00493419"/>
    <w:rsid w:val="00494DEC"/>
    <w:rsid w:val="00497167"/>
    <w:rsid w:val="0049782E"/>
    <w:rsid w:val="004A0969"/>
    <w:rsid w:val="004A53F2"/>
    <w:rsid w:val="004A63E9"/>
    <w:rsid w:val="004A6752"/>
    <w:rsid w:val="004B237C"/>
    <w:rsid w:val="004B4F55"/>
    <w:rsid w:val="004B5CD4"/>
    <w:rsid w:val="004C1E31"/>
    <w:rsid w:val="004C3971"/>
    <w:rsid w:val="004C42A7"/>
    <w:rsid w:val="004C5DD2"/>
    <w:rsid w:val="004C71F6"/>
    <w:rsid w:val="004D0EFC"/>
    <w:rsid w:val="004D1429"/>
    <w:rsid w:val="004D5520"/>
    <w:rsid w:val="004D6B87"/>
    <w:rsid w:val="004E09FA"/>
    <w:rsid w:val="004F0013"/>
    <w:rsid w:val="004F2EF3"/>
    <w:rsid w:val="004F3147"/>
    <w:rsid w:val="00500FAA"/>
    <w:rsid w:val="0050384B"/>
    <w:rsid w:val="005043C9"/>
    <w:rsid w:val="00504757"/>
    <w:rsid w:val="00520464"/>
    <w:rsid w:val="0052264C"/>
    <w:rsid w:val="00525907"/>
    <w:rsid w:val="00526DB5"/>
    <w:rsid w:val="005328DE"/>
    <w:rsid w:val="00532F82"/>
    <w:rsid w:val="00533C0F"/>
    <w:rsid w:val="005379BF"/>
    <w:rsid w:val="00537F74"/>
    <w:rsid w:val="005414F6"/>
    <w:rsid w:val="00545312"/>
    <w:rsid w:val="005456C9"/>
    <w:rsid w:val="00551B5B"/>
    <w:rsid w:val="00552081"/>
    <w:rsid w:val="005542E7"/>
    <w:rsid w:val="00556C60"/>
    <w:rsid w:val="005606E2"/>
    <w:rsid w:val="0057112B"/>
    <w:rsid w:val="0057583F"/>
    <w:rsid w:val="005773BE"/>
    <w:rsid w:val="0058036A"/>
    <w:rsid w:val="00590CB3"/>
    <w:rsid w:val="00591B97"/>
    <w:rsid w:val="00596563"/>
    <w:rsid w:val="005B1E8A"/>
    <w:rsid w:val="005B5703"/>
    <w:rsid w:val="005B5E4A"/>
    <w:rsid w:val="005B623A"/>
    <w:rsid w:val="005B7CEA"/>
    <w:rsid w:val="005C15B9"/>
    <w:rsid w:val="005C34C6"/>
    <w:rsid w:val="005C5BD1"/>
    <w:rsid w:val="005C7FD8"/>
    <w:rsid w:val="005D19B2"/>
    <w:rsid w:val="005D7E53"/>
    <w:rsid w:val="005E0AB0"/>
    <w:rsid w:val="005E0D98"/>
    <w:rsid w:val="005E4AC9"/>
    <w:rsid w:val="005E573B"/>
    <w:rsid w:val="005F0105"/>
    <w:rsid w:val="005F452E"/>
    <w:rsid w:val="005F7FF2"/>
    <w:rsid w:val="006034F3"/>
    <w:rsid w:val="00606E32"/>
    <w:rsid w:val="00615AB8"/>
    <w:rsid w:val="00615BE9"/>
    <w:rsid w:val="0062157C"/>
    <w:rsid w:val="00631CA5"/>
    <w:rsid w:val="006343C1"/>
    <w:rsid w:val="00634971"/>
    <w:rsid w:val="006451E2"/>
    <w:rsid w:val="00650E04"/>
    <w:rsid w:val="006613F0"/>
    <w:rsid w:val="00661DB2"/>
    <w:rsid w:val="00662D7C"/>
    <w:rsid w:val="00666A81"/>
    <w:rsid w:val="0067642C"/>
    <w:rsid w:val="006867D8"/>
    <w:rsid w:val="006A15AB"/>
    <w:rsid w:val="006A3C48"/>
    <w:rsid w:val="006A3D55"/>
    <w:rsid w:val="006B0DFC"/>
    <w:rsid w:val="006B6205"/>
    <w:rsid w:val="006B6DD0"/>
    <w:rsid w:val="006C1FC3"/>
    <w:rsid w:val="006C3511"/>
    <w:rsid w:val="006C4C57"/>
    <w:rsid w:val="006C53E4"/>
    <w:rsid w:val="006D74E9"/>
    <w:rsid w:val="006E2BA5"/>
    <w:rsid w:val="006E304E"/>
    <w:rsid w:val="006E7926"/>
    <w:rsid w:val="006E7B93"/>
    <w:rsid w:val="00701E2D"/>
    <w:rsid w:val="007040E1"/>
    <w:rsid w:val="00710F84"/>
    <w:rsid w:val="00712912"/>
    <w:rsid w:val="00715EF5"/>
    <w:rsid w:val="0072332F"/>
    <w:rsid w:val="007335F8"/>
    <w:rsid w:val="007356EF"/>
    <w:rsid w:val="00737A72"/>
    <w:rsid w:val="00746129"/>
    <w:rsid w:val="00747739"/>
    <w:rsid w:val="00747BB6"/>
    <w:rsid w:val="00747F61"/>
    <w:rsid w:val="007507DC"/>
    <w:rsid w:val="00770910"/>
    <w:rsid w:val="0077607A"/>
    <w:rsid w:val="00782EEC"/>
    <w:rsid w:val="00787A2B"/>
    <w:rsid w:val="00790992"/>
    <w:rsid w:val="00796741"/>
    <w:rsid w:val="007A6C46"/>
    <w:rsid w:val="007B242D"/>
    <w:rsid w:val="007B2AAC"/>
    <w:rsid w:val="007B3736"/>
    <w:rsid w:val="007C1848"/>
    <w:rsid w:val="007C2A60"/>
    <w:rsid w:val="007C2B89"/>
    <w:rsid w:val="007C442B"/>
    <w:rsid w:val="007C7C7D"/>
    <w:rsid w:val="007D42ED"/>
    <w:rsid w:val="007E04C6"/>
    <w:rsid w:val="007E3625"/>
    <w:rsid w:val="007E654A"/>
    <w:rsid w:val="007F2FE7"/>
    <w:rsid w:val="007F3C06"/>
    <w:rsid w:val="007F45AF"/>
    <w:rsid w:val="007F75BA"/>
    <w:rsid w:val="00806CF4"/>
    <w:rsid w:val="00815F34"/>
    <w:rsid w:val="008178AD"/>
    <w:rsid w:val="00822641"/>
    <w:rsid w:val="00825B15"/>
    <w:rsid w:val="00830BEB"/>
    <w:rsid w:val="008318A4"/>
    <w:rsid w:val="00833376"/>
    <w:rsid w:val="00835A41"/>
    <w:rsid w:val="00836BAC"/>
    <w:rsid w:val="0083760F"/>
    <w:rsid w:val="008505E9"/>
    <w:rsid w:val="00851F9C"/>
    <w:rsid w:val="008528F7"/>
    <w:rsid w:val="0087366D"/>
    <w:rsid w:val="00876171"/>
    <w:rsid w:val="008769FB"/>
    <w:rsid w:val="008942E5"/>
    <w:rsid w:val="00897848"/>
    <w:rsid w:val="00897ECE"/>
    <w:rsid w:val="008A1ADE"/>
    <w:rsid w:val="008A2255"/>
    <w:rsid w:val="008A5037"/>
    <w:rsid w:val="008A57A4"/>
    <w:rsid w:val="008A65C6"/>
    <w:rsid w:val="008A7111"/>
    <w:rsid w:val="008B0A51"/>
    <w:rsid w:val="008B10F3"/>
    <w:rsid w:val="008B44C7"/>
    <w:rsid w:val="008B7FED"/>
    <w:rsid w:val="008C57A9"/>
    <w:rsid w:val="008C7AB9"/>
    <w:rsid w:val="008D5641"/>
    <w:rsid w:val="008D5990"/>
    <w:rsid w:val="008D60A2"/>
    <w:rsid w:val="008E2343"/>
    <w:rsid w:val="008E2436"/>
    <w:rsid w:val="008E5950"/>
    <w:rsid w:val="008E64CF"/>
    <w:rsid w:val="008E6566"/>
    <w:rsid w:val="008E6A12"/>
    <w:rsid w:val="008F3E61"/>
    <w:rsid w:val="008F5234"/>
    <w:rsid w:val="008F5292"/>
    <w:rsid w:val="008F7CA6"/>
    <w:rsid w:val="00903B1F"/>
    <w:rsid w:val="009056FE"/>
    <w:rsid w:val="009109FD"/>
    <w:rsid w:val="00920E54"/>
    <w:rsid w:val="00920F07"/>
    <w:rsid w:val="00927399"/>
    <w:rsid w:val="0093233E"/>
    <w:rsid w:val="009400AF"/>
    <w:rsid w:val="00940F8E"/>
    <w:rsid w:val="0094500D"/>
    <w:rsid w:val="00945172"/>
    <w:rsid w:val="00945A48"/>
    <w:rsid w:val="009511EC"/>
    <w:rsid w:val="00965F53"/>
    <w:rsid w:val="00966887"/>
    <w:rsid w:val="009703F2"/>
    <w:rsid w:val="00971474"/>
    <w:rsid w:val="009714BC"/>
    <w:rsid w:val="00973BDE"/>
    <w:rsid w:val="00974ECA"/>
    <w:rsid w:val="00980A9B"/>
    <w:rsid w:val="009815DB"/>
    <w:rsid w:val="00982A35"/>
    <w:rsid w:val="00982A6D"/>
    <w:rsid w:val="00984EE6"/>
    <w:rsid w:val="00985EDE"/>
    <w:rsid w:val="0098620E"/>
    <w:rsid w:val="00987860"/>
    <w:rsid w:val="00992808"/>
    <w:rsid w:val="00992E08"/>
    <w:rsid w:val="00994673"/>
    <w:rsid w:val="009C235B"/>
    <w:rsid w:val="009C64B6"/>
    <w:rsid w:val="009D03D7"/>
    <w:rsid w:val="009D0545"/>
    <w:rsid w:val="009D6A56"/>
    <w:rsid w:val="009D7760"/>
    <w:rsid w:val="009E5270"/>
    <w:rsid w:val="009E617F"/>
    <w:rsid w:val="009E6EFD"/>
    <w:rsid w:val="009F61B6"/>
    <w:rsid w:val="00A025C6"/>
    <w:rsid w:val="00A03AE9"/>
    <w:rsid w:val="00A0429A"/>
    <w:rsid w:val="00A04F72"/>
    <w:rsid w:val="00A05A61"/>
    <w:rsid w:val="00A22342"/>
    <w:rsid w:val="00A2280E"/>
    <w:rsid w:val="00A2505A"/>
    <w:rsid w:val="00A25697"/>
    <w:rsid w:val="00A303A3"/>
    <w:rsid w:val="00A30F3A"/>
    <w:rsid w:val="00A31E76"/>
    <w:rsid w:val="00A32445"/>
    <w:rsid w:val="00A35BE6"/>
    <w:rsid w:val="00A41DFC"/>
    <w:rsid w:val="00A44BD3"/>
    <w:rsid w:val="00A52A0D"/>
    <w:rsid w:val="00A64127"/>
    <w:rsid w:val="00A6445A"/>
    <w:rsid w:val="00A663B4"/>
    <w:rsid w:val="00A80281"/>
    <w:rsid w:val="00A8044D"/>
    <w:rsid w:val="00A866C6"/>
    <w:rsid w:val="00A8741F"/>
    <w:rsid w:val="00A9144F"/>
    <w:rsid w:val="00A9207E"/>
    <w:rsid w:val="00A97774"/>
    <w:rsid w:val="00AA0FBE"/>
    <w:rsid w:val="00AA1B6C"/>
    <w:rsid w:val="00AA20C6"/>
    <w:rsid w:val="00AA2DF3"/>
    <w:rsid w:val="00AB0218"/>
    <w:rsid w:val="00AB229C"/>
    <w:rsid w:val="00AB2F0D"/>
    <w:rsid w:val="00AC1E58"/>
    <w:rsid w:val="00AC41D5"/>
    <w:rsid w:val="00AC4A41"/>
    <w:rsid w:val="00AC54F0"/>
    <w:rsid w:val="00AC58E4"/>
    <w:rsid w:val="00AC6092"/>
    <w:rsid w:val="00AD4438"/>
    <w:rsid w:val="00AE3FB5"/>
    <w:rsid w:val="00AE4103"/>
    <w:rsid w:val="00AE4D67"/>
    <w:rsid w:val="00AF41BF"/>
    <w:rsid w:val="00B15B78"/>
    <w:rsid w:val="00B204B5"/>
    <w:rsid w:val="00B21EBC"/>
    <w:rsid w:val="00B22A0B"/>
    <w:rsid w:val="00B27150"/>
    <w:rsid w:val="00B3100E"/>
    <w:rsid w:val="00B33F2D"/>
    <w:rsid w:val="00B34A9A"/>
    <w:rsid w:val="00B37194"/>
    <w:rsid w:val="00B374BB"/>
    <w:rsid w:val="00B400C6"/>
    <w:rsid w:val="00B4055B"/>
    <w:rsid w:val="00B412E5"/>
    <w:rsid w:val="00B41D30"/>
    <w:rsid w:val="00B425E3"/>
    <w:rsid w:val="00B445ED"/>
    <w:rsid w:val="00B4484E"/>
    <w:rsid w:val="00B473FA"/>
    <w:rsid w:val="00B50A78"/>
    <w:rsid w:val="00B61DB0"/>
    <w:rsid w:val="00B65328"/>
    <w:rsid w:val="00B71EA3"/>
    <w:rsid w:val="00B75884"/>
    <w:rsid w:val="00B80AF3"/>
    <w:rsid w:val="00B8274F"/>
    <w:rsid w:val="00B8412B"/>
    <w:rsid w:val="00B85636"/>
    <w:rsid w:val="00B85822"/>
    <w:rsid w:val="00B86CB0"/>
    <w:rsid w:val="00B911C9"/>
    <w:rsid w:val="00BA3229"/>
    <w:rsid w:val="00BA6550"/>
    <w:rsid w:val="00BB3A53"/>
    <w:rsid w:val="00BC0BF7"/>
    <w:rsid w:val="00BC5B94"/>
    <w:rsid w:val="00BC68F5"/>
    <w:rsid w:val="00BD0CB1"/>
    <w:rsid w:val="00BD0FD6"/>
    <w:rsid w:val="00BE2937"/>
    <w:rsid w:val="00BE6729"/>
    <w:rsid w:val="00BE7309"/>
    <w:rsid w:val="00BF2376"/>
    <w:rsid w:val="00BF279A"/>
    <w:rsid w:val="00BF306B"/>
    <w:rsid w:val="00BF653A"/>
    <w:rsid w:val="00C00D3C"/>
    <w:rsid w:val="00C03D6E"/>
    <w:rsid w:val="00C03DAC"/>
    <w:rsid w:val="00C03F31"/>
    <w:rsid w:val="00C163A5"/>
    <w:rsid w:val="00C202A2"/>
    <w:rsid w:val="00C20CCF"/>
    <w:rsid w:val="00C3650B"/>
    <w:rsid w:val="00C36671"/>
    <w:rsid w:val="00C45B76"/>
    <w:rsid w:val="00C50E4E"/>
    <w:rsid w:val="00C5465F"/>
    <w:rsid w:val="00C57AF0"/>
    <w:rsid w:val="00C57CEA"/>
    <w:rsid w:val="00C70139"/>
    <w:rsid w:val="00C74D56"/>
    <w:rsid w:val="00C76534"/>
    <w:rsid w:val="00C82DF7"/>
    <w:rsid w:val="00C86B1C"/>
    <w:rsid w:val="00C8731B"/>
    <w:rsid w:val="00C907AC"/>
    <w:rsid w:val="00C93D22"/>
    <w:rsid w:val="00C94449"/>
    <w:rsid w:val="00CA2AA4"/>
    <w:rsid w:val="00CA5759"/>
    <w:rsid w:val="00CA6640"/>
    <w:rsid w:val="00CA6A7E"/>
    <w:rsid w:val="00CA6C27"/>
    <w:rsid w:val="00CB0A04"/>
    <w:rsid w:val="00CB4938"/>
    <w:rsid w:val="00CC0584"/>
    <w:rsid w:val="00CC2B5A"/>
    <w:rsid w:val="00CC4802"/>
    <w:rsid w:val="00CC6183"/>
    <w:rsid w:val="00CD04BB"/>
    <w:rsid w:val="00CD05BC"/>
    <w:rsid w:val="00CD178F"/>
    <w:rsid w:val="00CD1B27"/>
    <w:rsid w:val="00CD657D"/>
    <w:rsid w:val="00CD790B"/>
    <w:rsid w:val="00CE0B97"/>
    <w:rsid w:val="00CE15CB"/>
    <w:rsid w:val="00CE3424"/>
    <w:rsid w:val="00CE7539"/>
    <w:rsid w:val="00CF2F8C"/>
    <w:rsid w:val="00D048D9"/>
    <w:rsid w:val="00D057D6"/>
    <w:rsid w:val="00D05B6D"/>
    <w:rsid w:val="00D10B96"/>
    <w:rsid w:val="00D13FEE"/>
    <w:rsid w:val="00D15E26"/>
    <w:rsid w:val="00D1736C"/>
    <w:rsid w:val="00D24618"/>
    <w:rsid w:val="00D31E98"/>
    <w:rsid w:val="00D33879"/>
    <w:rsid w:val="00D361EE"/>
    <w:rsid w:val="00D44FBD"/>
    <w:rsid w:val="00D45587"/>
    <w:rsid w:val="00D46660"/>
    <w:rsid w:val="00D50530"/>
    <w:rsid w:val="00D6053C"/>
    <w:rsid w:val="00D671E3"/>
    <w:rsid w:val="00D67721"/>
    <w:rsid w:val="00D67B13"/>
    <w:rsid w:val="00D7004A"/>
    <w:rsid w:val="00D70DD1"/>
    <w:rsid w:val="00D71565"/>
    <w:rsid w:val="00D77304"/>
    <w:rsid w:val="00D842A5"/>
    <w:rsid w:val="00D86122"/>
    <w:rsid w:val="00D86F69"/>
    <w:rsid w:val="00D903E9"/>
    <w:rsid w:val="00D946C6"/>
    <w:rsid w:val="00D96072"/>
    <w:rsid w:val="00DA2528"/>
    <w:rsid w:val="00DB4A22"/>
    <w:rsid w:val="00DC0068"/>
    <w:rsid w:val="00DC0C17"/>
    <w:rsid w:val="00DC1E45"/>
    <w:rsid w:val="00DC250E"/>
    <w:rsid w:val="00DC7615"/>
    <w:rsid w:val="00DC7DC0"/>
    <w:rsid w:val="00DD3BA1"/>
    <w:rsid w:val="00DD4475"/>
    <w:rsid w:val="00DD4632"/>
    <w:rsid w:val="00DF1575"/>
    <w:rsid w:val="00DF3BF2"/>
    <w:rsid w:val="00DF4895"/>
    <w:rsid w:val="00E018E6"/>
    <w:rsid w:val="00E12226"/>
    <w:rsid w:val="00E134F5"/>
    <w:rsid w:val="00E15A1C"/>
    <w:rsid w:val="00E17E10"/>
    <w:rsid w:val="00E17E38"/>
    <w:rsid w:val="00E23B5D"/>
    <w:rsid w:val="00E24831"/>
    <w:rsid w:val="00E26360"/>
    <w:rsid w:val="00E32345"/>
    <w:rsid w:val="00E43A4F"/>
    <w:rsid w:val="00E450F6"/>
    <w:rsid w:val="00E520F3"/>
    <w:rsid w:val="00E52476"/>
    <w:rsid w:val="00E551D1"/>
    <w:rsid w:val="00E57E23"/>
    <w:rsid w:val="00E62E0B"/>
    <w:rsid w:val="00E73398"/>
    <w:rsid w:val="00E8121B"/>
    <w:rsid w:val="00E82634"/>
    <w:rsid w:val="00E9545D"/>
    <w:rsid w:val="00E96F0E"/>
    <w:rsid w:val="00E97FB2"/>
    <w:rsid w:val="00EA4C66"/>
    <w:rsid w:val="00EA5077"/>
    <w:rsid w:val="00EA5497"/>
    <w:rsid w:val="00EB5718"/>
    <w:rsid w:val="00EB5FD1"/>
    <w:rsid w:val="00EC3F37"/>
    <w:rsid w:val="00EC4684"/>
    <w:rsid w:val="00EC5AFB"/>
    <w:rsid w:val="00EC6EC1"/>
    <w:rsid w:val="00EC7E88"/>
    <w:rsid w:val="00ED0FDE"/>
    <w:rsid w:val="00ED24EF"/>
    <w:rsid w:val="00EE260F"/>
    <w:rsid w:val="00F007C9"/>
    <w:rsid w:val="00F1226C"/>
    <w:rsid w:val="00F1480F"/>
    <w:rsid w:val="00F1775B"/>
    <w:rsid w:val="00F21B00"/>
    <w:rsid w:val="00F23C41"/>
    <w:rsid w:val="00F23EFD"/>
    <w:rsid w:val="00F25E4D"/>
    <w:rsid w:val="00F270EE"/>
    <w:rsid w:val="00F302AB"/>
    <w:rsid w:val="00F353B3"/>
    <w:rsid w:val="00F3627D"/>
    <w:rsid w:val="00F4137D"/>
    <w:rsid w:val="00F43F3B"/>
    <w:rsid w:val="00F475E6"/>
    <w:rsid w:val="00F5352B"/>
    <w:rsid w:val="00F54B7B"/>
    <w:rsid w:val="00F64F84"/>
    <w:rsid w:val="00F67F36"/>
    <w:rsid w:val="00F703F0"/>
    <w:rsid w:val="00F76EA0"/>
    <w:rsid w:val="00F776C7"/>
    <w:rsid w:val="00F82117"/>
    <w:rsid w:val="00F82B92"/>
    <w:rsid w:val="00F93412"/>
    <w:rsid w:val="00F96EA8"/>
    <w:rsid w:val="00FA2124"/>
    <w:rsid w:val="00FA2CA1"/>
    <w:rsid w:val="00FA38CC"/>
    <w:rsid w:val="00FA6ABB"/>
    <w:rsid w:val="00FA7FBA"/>
    <w:rsid w:val="00FB39C0"/>
    <w:rsid w:val="00FB4574"/>
    <w:rsid w:val="00FC5DE9"/>
    <w:rsid w:val="00FD1D1A"/>
    <w:rsid w:val="00FE1B96"/>
    <w:rsid w:val="00FE4AFA"/>
    <w:rsid w:val="00FF059B"/>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167530"/>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Bullet_IRAO,Мой Список,AC List 01,Подпись рисунка,1"/>
    <w:basedOn w:val="a0"/>
    <w:link w:val="ae"/>
    <w:uiPriority w:val="34"/>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99"/>
    <w:qFormat/>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3"/>
    <w:unhideWhenUsed/>
    <w:qFormat/>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1"/>
    <w:link w:val="af2"/>
    <w:rsid w:val="00F25E4D"/>
    <w:rPr>
      <w:rFonts w:ascii="Times New Roman" w:eastAsia="Times New Roman" w:hAnsi="Times New Roman" w:cs="Times New Roman"/>
      <w:sz w:val="20"/>
      <w:szCs w:val="20"/>
      <w:lang w:eastAsia="ru-RU"/>
    </w:rPr>
  </w:style>
  <w:style w:type="character" w:styleId="af4">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 1,Знак сноски-FN"/>
    <w:basedOn w:val="a1"/>
    <w:unhideWhenUsed/>
    <w:qFormat/>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BBD6B-A062-481F-8634-A1A5388D1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4</Pages>
  <Words>1262</Words>
  <Characters>7199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Притула Виктория Сергеевна</dc:creator>
  <cp:lastModifiedBy>Буданова Екатерина Вахаевна</cp:lastModifiedBy>
  <cp:revision>537</cp:revision>
  <cp:lastPrinted>2019-12-03T07:23:00Z</cp:lastPrinted>
  <dcterms:created xsi:type="dcterms:W3CDTF">2019-03-29T14:46:00Z</dcterms:created>
  <dcterms:modified xsi:type="dcterms:W3CDTF">2025-10-10T08:27:00Z</dcterms:modified>
</cp:coreProperties>
</file>